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2F" w:rsidRDefault="00CB5E2F">
      <w:pPr>
        <w:jc w:val="center"/>
        <w:rPr>
          <w:b/>
          <w:sz w:val="36"/>
        </w:rPr>
      </w:pPr>
      <w:r>
        <w:rPr>
          <w:b/>
          <w:sz w:val="36"/>
        </w:rPr>
        <w:t>Valencia Community College</w:t>
      </w:r>
    </w:p>
    <w:p w:rsidR="00CB5E2F" w:rsidRDefault="00CB5E2F">
      <w:pPr>
        <w:jc w:val="center"/>
        <w:rPr>
          <w:b/>
          <w:sz w:val="36"/>
        </w:rPr>
      </w:pPr>
      <w:r>
        <w:rPr>
          <w:b/>
          <w:sz w:val="36"/>
        </w:rPr>
        <w:t>Humanities:  Greek and Roman</w:t>
      </w:r>
    </w:p>
    <w:p w:rsidR="00CB5E2F" w:rsidRDefault="00CB5E2F">
      <w:pPr>
        <w:jc w:val="center"/>
        <w:rPr>
          <w:b/>
          <w:sz w:val="36"/>
        </w:rPr>
      </w:pPr>
      <w:r>
        <w:rPr>
          <w:b/>
          <w:sz w:val="36"/>
        </w:rPr>
        <w:t>HUM 2220</w:t>
      </w:r>
    </w:p>
    <w:p w:rsidR="00CB5E2F" w:rsidRPr="00056363" w:rsidRDefault="00CB5E2F">
      <w:pPr>
        <w:jc w:val="center"/>
        <w:rPr>
          <w:b/>
          <w:sz w:val="32"/>
          <w:szCs w:val="32"/>
        </w:rPr>
      </w:pPr>
    </w:p>
    <w:p w:rsidR="00CB5E2F" w:rsidRDefault="00CB5E2F" w:rsidP="00CB5E2F">
      <w:pPr>
        <w:tabs>
          <w:tab w:val="left" w:pos="6480"/>
        </w:tabs>
      </w:pPr>
      <w:r>
        <w:t>Instructor:  Guy A. Calabrese MLS JD</w:t>
      </w:r>
      <w:r>
        <w:tab/>
        <w:t>S</w:t>
      </w:r>
      <w:r w:rsidR="00504267">
        <w:t>ummer</w:t>
      </w:r>
      <w:r>
        <w:t xml:space="preserve"> Term </w:t>
      </w:r>
      <w:r w:rsidR="00504267">
        <w:t xml:space="preserve">B </w:t>
      </w:r>
      <w:r>
        <w:t>201</w:t>
      </w:r>
      <w:r w:rsidR="00B70203">
        <w:t>3</w:t>
      </w:r>
    </w:p>
    <w:p w:rsidR="00CB5E2F" w:rsidRDefault="00CB5E2F" w:rsidP="00CB5E2F">
      <w:pPr>
        <w:tabs>
          <w:tab w:val="left" w:pos="6480"/>
        </w:tabs>
      </w:pPr>
      <w:r>
        <w:t>Phone:  (407) 582-2351</w:t>
      </w:r>
      <w:r>
        <w:tab/>
        <w:t>Office Hours:  By appointment</w:t>
      </w:r>
    </w:p>
    <w:p w:rsidR="00CB5E2F" w:rsidRDefault="00CB5E2F" w:rsidP="00CB5E2F">
      <w:pPr>
        <w:tabs>
          <w:tab w:val="left" w:pos="6480"/>
        </w:tabs>
      </w:pPr>
      <w:r>
        <w:t xml:space="preserve">E-mail:  </w:t>
      </w:r>
      <w:r w:rsidRPr="00754CCD">
        <w:t>gcalabrese@</w:t>
      </w:r>
      <w:r w:rsidR="00504267">
        <w:t>mail</w:t>
      </w:r>
      <w:r w:rsidRPr="00754CCD">
        <w:t>.valenciac</w:t>
      </w:r>
      <w:r w:rsidR="00504267">
        <w:t>ollege</w:t>
      </w:r>
      <w:r w:rsidRPr="00754CCD">
        <w:t>.edu</w:t>
      </w:r>
      <w:r>
        <w:tab/>
      </w:r>
    </w:p>
    <w:p w:rsidR="00CB5E2F" w:rsidRDefault="00CB5E2F">
      <w:pPr>
        <w:tabs>
          <w:tab w:val="left" w:pos="6840"/>
        </w:tabs>
      </w:pPr>
    </w:p>
    <w:p w:rsidR="00CB5E2F" w:rsidRDefault="00CB5E2F">
      <w:pPr>
        <w:tabs>
          <w:tab w:val="left" w:pos="5760"/>
          <w:tab w:val="left" w:pos="6840"/>
        </w:tabs>
        <w:rPr>
          <w:b/>
        </w:rPr>
      </w:pPr>
      <w:r>
        <w:rPr>
          <w:b/>
        </w:rPr>
        <w:t>Course Description:</w:t>
      </w:r>
    </w:p>
    <w:p w:rsidR="00CB5E2F" w:rsidRPr="00117019" w:rsidRDefault="00CB5E2F">
      <w:pPr>
        <w:pStyle w:val="Style1"/>
        <w:rPr>
          <w:sz w:val="20"/>
        </w:rPr>
      </w:pPr>
    </w:p>
    <w:p w:rsidR="00CB5E2F" w:rsidRDefault="00CB5E2F">
      <w:pPr>
        <w:pStyle w:val="Style1"/>
      </w:pPr>
      <w:r>
        <w:tab/>
        <w:t>This course will cover Greek and Roman civilization from the Age of Cyclades Civilization to the fall of Rome.  Topics will include Minoan &amp; Mycenaean Civilization, Roman and Greek government, drama, literature, religion, and the Rise and Fall of Rome.</w:t>
      </w:r>
    </w:p>
    <w:p w:rsidR="00CB5E2F" w:rsidRPr="00117019" w:rsidRDefault="00CB5E2F">
      <w:pPr>
        <w:pStyle w:val="Style1"/>
        <w:rPr>
          <w:sz w:val="20"/>
        </w:rPr>
      </w:pPr>
    </w:p>
    <w:p w:rsidR="00CB5E2F" w:rsidRDefault="00CB5E2F">
      <w:pPr>
        <w:pStyle w:val="Style1"/>
      </w:pPr>
      <w:r>
        <w:rPr>
          <w:b/>
        </w:rPr>
        <w:t>Course Requirements:</w:t>
      </w:r>
    </w:p>
    <w:p w:rsidR="00CB5E2F" w:rsidRPr="00117019" w:rsidRDefault="00CB5E2F">
      <w:pPr>
        <w:pStyle w:val="Style1"/>
        <w:rPr>
          <w:sz w:val="20"/>
        </w:rPr>
      </w:pPr>
    </w:p>
    <w:p w:rsidR="00CB5E2F" w:rsidRDefault="00CB5E2F" w:rsidP="00CB5E2F">
      <w:pPr>
        <w:pStyle w:val="Style1"/>
        <w:tabs>
          <w:tab w:val="left" w:pos="6210"/>
        </w:tabs>
      </w:pPr>
      <w:r>
        <w:tab/>
        <w:t>1.</w:t>
      </w:r>
      <w:r>
        <w:tab/>
        <w:t xml:space="preserve">1,500 word Thesis Paper (MLA style), 5 pages </w:t>
      </w:r>
      <w:proofErr w:type="gramStart"/>
      <w:r>
        <w:t>–  20</w:t>
      </w:r>
      <w:proofErr w:type="gramEnd"/>
      <w:r>
        <w:t>%</w:t>
      </w:r>
    </w:p>
    <w:p w:rsidR="00CB5E2F" w:rsidRDefault="00CB5E2F" w:rsidP="00CB5E2F">
      <w:pPr>
        <w:pStyle w:val="Style1"/>
        <w:tabs>
          <w:tab w:val="left" w:pos="6210"/>
        </w:tabs>
      </w:pPr>
      <w:r>
        <w:tab/>
        <w:t>2.</w:t>
      </w:r>
      <w:r>
        <w:tab/>
        <w:t xml:space="preserve">Quiz Average – </w:t>
      </w:r>
      <w:r>
        <w:tab/>
        <w:t>20%</w:t>
      </w:r>
    </w:p>
    <w:p w:rsidR="00CB5E2F" w:rsidRDefault="00CB5E2F" w:rsidP="00CB5E2F">
      <w:pPr>
        <w:pStyle w:val="Style1"/>
        <w:tabs>
          <w:tab w:val="left" w:pos="6210"/>
        </w:tabs>
      </w:pPr>
      <w:r>
        <w:tab/>
        <w:t>3.</w:t>
      </w:r>
      <w:r>
        <w:tab/>
        <w:t xml:space="preserve">Participation (Group Work and worksheets) – </w:t>
      </w:r>
      <w:r>
        <w:tab/>
        <w:t>20%</w:t>
      </w:r>
    </w:p>
    <w:p w:rsidR="00CB5E2F" w:rsidRDefault="00CB5E2F" w:rsidP="00CB5E2F">
      <w:pPr>
        <w:pStyle w:val="Style1"/>
        <w:tabs>
          <w:tab w:val="left" w:pos="6210"/>
        </w:tabs>
      </w:pPr>
      <w:r>
        <w:tab/>
        <w:t>4.</w:t>
      </w:r>
      <w:r>
        <w:tab/>
        <w:t xml:space="preserve">Final Exam – </w:t>
      </w:r>
      <w:r>
        <w:tab/>
        <w:t>20%</w:t>
      </w:r>
    </w:p>
    <w:p w:rsidR="00CB5E2F" w:rsidRDefault="00CB5E2F" w:rsidP="00CB5E2F">
      <w:pPr>
        <w:pStyle w:val="Style1"/>
        <w:tabs>
          <w:tab w:val="left" w:pos="6210"/>
        </w:tabs>
      </w:pPr>
      <w:r>
        <w:tab/>
        <w:t>5.</w:t>
      </w:r>
      <w:r>
        <w:tab/>
        <w:t xml:space="preserve">Iliad Worksheet – </w:t>
      </w:r>
      <w:r>
        <w:tab/>
        <w:t>20%</w:t>
      </w:r>
    </w:p>
    <w:p w:rsidR="00CB5E2F" w:rsidRPr="00117019" w:rsidRDefault="00CB5E2F">
      <w:pPr>
        <w:pStyle w:val="Style1"/>
        <w:rPr>
          <w:sz w:val="20"/>
        </w:rPr>
      </w:pPr>
    </w:p>
    <w:p w:rsidR="00CB5E2F" w:rsidRDefault="00CB5E2F">
      <w:pPr>
        <w:pStyle w:val="Style1"/>
        <w:rPr>
          <w:b/>
        </w:rPr>
      </w:pPr>
      <w:r>
        <w:rPr>
          <w:b/>
        </w:rPr>
        <w:t>Required Texts:</w:t>
      </w:r>
    </w:p>
    <w:p w:rsidR="00CB5E2F" w:rsidRPr="00117019" w:rsidRDefault="00CB5E2F">
      <w:pPr>
        <w:pStyle w:val="Style1"/>
        <w:rPr>
          <w:sz w:val="20"/>
        </w:rPr>
      </w:pPr>
    </w:p>
    <w:p w:rsidR="00B70203" w:rsidRPr="00B70203" w:rsidRDefault="00CB5E2F" w:rsidP="00B70203">
      <w:pPr>
        <w:tabs>
          <w:tab w:val="left" w:pos="720"/>
        </w:tabs>
      </w:pPr>
      <w:r>
        <w:tab/>
      </w:r>
      <w:r w:rsidR="00B70203" w:rsidRPr="00B70203">
        <w:t>Cunningham and Reich, Culture and Values, vol. 1 – ISBN 14240-7756-7</w:t>
      </w:r>
    </w:p>
    <w:p w:rsidR="00B70203" w:rsidRPr="00B70203" w:rsidRDefault="00B70203" w:rsidP="00B70203">
      <w:pPr>
        <w:ind w:left="720"/>
      </w:pPr>
      <w:r w:rsidRPr="00B70203">
        <w:t xml:space="preserve">K. Thompson Selected Readings from the Ancient World – ISBN; </w:t>
      </w:r>
    </w:p>
    <w:p w:rsidR="00B70203" w:rsidRPr="00B70203" w:rsidRDefault="00B70203" w:rsidP="00B70203">
      <w:pPr>
        <w:tabs>
          <w:tab w:val="left" w:pos="2880"/>
        </w:tabs>
        <w:ind w:left="720"/>
      </w:pPr>
      <w:proofErr w:type="gramStart"/>
      <w:r w:rsidRPr="00B70203">
        <w:t>Syllabus/Reading Packet.</w:t>
      </w:r>
      <w:proofErr w:type="gramEnd"/>
      <w:r w:rsidRPr="00B70203">
        <w:t xml:space="preserve"> Ed Szymanski Jr.</w:t>
      </w:r>
    </w:p>
    <w:p w:rsidR="00B70203" w:rsidRPr="00B70203" w:rsidRDefault="00B70203" w:rsidP="00B70203">
      <w:pPr>
        <w:tabs>
          <w:tab w:val="left" w:pos="2880"/>
        </w:tabs>
        <w:rPr>
          <w:sz w:val="16"/>
          <w:szCs w:val="16"/>
        </w:rPr>
      </w:pPr>
    </w:p>
    <w:p w:rsidR="00CB5E2F" w:rsidRDefault="00B70203" w:rsidP="00B70203">
      <w:pPr>
        <w:pStyle w:val="Style1"/>
        <w:ind w:firstLine="0"/>
      </w:pPr>
      <w:r w:rsidRPr="00B70203">
        <w:t>Please note: the first two books can be rented from the publisher @Cengage.com or by the chapter. There will be one copy of each on reserve in the LRC.</w:t>
      </w:r>
    </w:p>
    <w:p w:rsidR="00CB5E2F" w:rsidRPr="00117019" w:rsidRDefault="00CB5E2F" w:rsidP="00CB5E2F">
      <w:pPr>
        <w:pStyle w:val="Style1"/>
        <w:rPr>
          <w:sz w:val="20"/>
        </w:rPr>
      </w:pPr>
    </w:p>
    <w:p w:rsidR="00CB5E2F" w:rsidRDefault="00CB5E2F">
      <w:pPr>
        <w:pStyle w:val="Style1"/>
      </w:pPr>
      <w:r>
        <w:rPr>
          <w:b/>
        </w:rPr>
        <w:t>Prerequisite:</w:t>
      </w:r>
    </w:p>
    <w:p w:rsidR="00CB5E2F" w:rsidRPr="00117019" w:rsidRDefault="00CB5E2F">
      <w:pPr>
        <w:pStyle w:val="Style1"/>
        <w:rPr>
          <w:sz w:val="20"/>
        </w:rPr>
      </w:pPr>
    </w:p>
    <w:p w:rsidR="00CB5E2F" w:rsidRDefault="00CB5E2F">
      <w:pPr>
        <w:pStyle w:val="Style1"/>
      </w:pPr>
      <w:r>
        <w:tab/>
        <w:t>Satisfactory completion of ENC 1101 (Freshman Composition I)</w:t>
      </w:r>
    </w:p>
    <w:p w:rsidR="00CB5E2F" w:rsidRPr="00117019" w:rsidRDefault="00CB5E2F">
      <w:pPr>
        <w:pStyle w:val="Style1"/>
        <w:rPr>
          <w:sz w:val="20"/>
        </w:rPr>
      </w:pPr>
    </w:p>
    <w:p w:rsidR="00CB5E2F" w:rsidRDefault="00CB5E2F">
      <w:pPr>
        <w:pStyle w:val="Style1"/>
      </w:pPr>
      <w:r>
        <w:rPr>
          <w:b/>
        </w:rPr>
        <w:t>Attendance and Participation</w:t>
      </w:r>
    </w:p>
    <w:p w:rsidR="00CB5E2F" w:rsidRPr="00117019" w:rsidRDefault="00CB5E2F">
      <w:pPr>
        <w:pStyle w:val="Style1"/>
        <w:rPr>
          <w:sz w:val="20"/>
        </w:rPr>
      </w:pPr>
    </w:p>
    <w:p w:rsidR="00CB5E2F" w:rsidRDefault="00CB5E2F" w:rsidP="00CB5E2F">
      <w:pPr>
        <w:pStyle w:val="Style1"/>
      </w:pPr>
      <w:r>
        <w:tab/>
        <w:t>Students are expected to attend classes on a regular basis.  Absence in excess of four classes will result in a “W” for the course.</w:t>
      </w:r>
    </w:p>
    <w:p w:rsidR="00CB5E2F" w:rsidRPr="00117019" w:rsidRDefault="00CB5E2F" w:rsidP="00CB5E2F">
      <w:pPr>
        <w:pStyle w:val="Style1"/>
        <w:rPr>
          <w:sz w:val="16"/>
          <w:szCs w:val="16"/>
        </w:rPr>
      </w:pPr>
    </w:p>
    <w:p w:rsidR="00CB5E2F" w:rsidRDefault="00CB5E2F" w:rsidP="00CB5E2F">
      <w:pPr>
        <w:pStyle w:val="Style1"/>
      </w:pPr>
      <w:r>
        <w:tab/>
        <w:t>Attendance will be taken at the beginning of class.  If you are late, it is your responsibility to notify the instructor at the end of class.  Anyone more than ½ hour late will be counted as absent.</w:t>
      </w:r>
    </w:p>
    <w:p w:rsidR="00CB5E2F" w:rsidRPr="00117019" w:rsidRDefault="00CB5E2F">
      <w:pPr>
        <w:pStyle w:val="Style2"/>
        <w:rPr>
          <w:sz w:val="20"/>
        </w:rPr>
      </w:pPr>
    </w:p>
    <w:p w:rsidR="00CB5E2F" w:rsidRDefault="00504267">
      <w:pPr>
        <w:pStyle w:val="Style2"/>
        <w:rPr>
          <w:b/>
        </w:rPr>
      </w:pPr>
      <w:r>
        <w:rPr>
          <w:b/>
        </w:rPr>
        <w:t>Thesis</w:t>
      </w:r>
      <w:r w:rsidR="00CB5E2F">
        <w:rPr>
          <w:b/>
        </w:rPr>
        <w:t xml:space="preserve"> Paper </w:t>
      </w:r>
      <w:proofErr w:type="spellStart"/>
      <w:r w:rsidR="00CB5E2F">
        <w:rPr>
          <w:b/>
        </w:rPr>
        <w:t>Rubic</w:t>
      </w:r>
      <w:proofErr w:type="spellEnd"/>
      <w:r w:rsidR="00CB5E2F">
        <w:rPr>
          <w:b/>
        </w:rPr>
        <w:t>:</w:t>
      </w:r>
    </w:p>
    <w:p w:rsidR="00CB5E2F" w:rsidRPr="00117019" w:rsidRDefault="00CB5E2F">
      <w:pPr>
        <w:pStyle w:val="Style2"/>
        <w:rPr>
          <w:sz w:val="20"/>
        </w:rPr>
      </w:pPr>
    </w:p>
    <w:p w:rsidR="00CB5E2F" w:rsidRDefault="00CB5E2F" w:rsidP="00CB5E2F">
      <w:pPr>
        <w:pStyle w:val="Style1"/>
        <w:tabs>
          <w:tab w:val="clear" w:pos="1440"/>
        </w:tabs>
        <w:ind w:left="1440"/>
        <w:rPr>
          <w:szCs w:val="24"/>
        </w:rPr>
      </w:pPr>
      <w:r>
        <w:rPr>
          <w:szCs w:val="24"/>
        </w:rPr>
        <w:t>1.</w:t>
      </w:r>
      <w:r>
        <w:rPr>
          <w:szCs w:val="24"/>
        </w:rPr>
        <w:tab/>
        <w:t xml:space="preserve">Begin the paper with a </w:t>
      </w:r>
      <w:r w:rsidRPr="006B614A">
        <w:rPr>
          <w:b/>
          <w:i/>
          <w:szCs w:val="24"/>
        </w:rPr>
        <w:t>thesis statement</w:t>
      </w:r>
      <w:r>
        <w:rPr>
          <w:szCs w:val="24"/>
        </w:rPr>
        <w:t xml:space="preserve"> which establishes your position and serves as the </w:t>
      </w:r>
      <w:r w:rsidRPr="006B614A">
        <w:rPr>
          <w:i/>
          <w:szCs w:val="24"/>
        </w:rPr>
        <w:t>introductory paragraph</w:t>
      </w:r>
      <w:r>
        <w:rPr>
          <w:szCs w:val="24"/>
        </w:rPr>
        <w:t xml:space="preserve">.  This statement is </w:t>
      </w:r>
      <w:r w:rsidRPr="006B614A">
        <w:rPr>
          <w:i/>
          <w:szCs w:val="24"/>
        </w:rPr>
        <w:t>one sentence</w:t>
      </w:r>
      <w:r>
        <w:rPr>
          <w:szCs w:val="24"/>
        </w:rPr>
        <w:t xml:space="preserve"> in length and </w:t>
      </w:r>
      <w:r w:rsidRPr="006B614A">
        <w:rPr>
          <w:i/>
          <w:szCs w:val="24"/>
        </w:rPr>
        <w:t>contains your argument</w:t>
      </w:r>
      <w:r>
        <w:rPr>
          <w:szCs w:val="24"/>
        </w:rPr>
        <w:t xml:space="preserve"> and may include </w:t>
      </w:r>
      <w:r w:rsidRPr="006B614A">
        <w:rPr>
          <w:i/>
          <w:szCs w:val="24"/>
        </w:rPr>
        <w:t>a brief list of elements</w:t>
      </w:r>
      <w:r>
        <w:rPr>
          <w:szCs w:val="24"/>
        </w:rPr>
        <w:t xml:space="preserve"> you will use to support it.  </w:t>
      </w:r>
      <w:r w:rsidRPr="006B614A">
        <w:rPr>
          <w:szCs w:val="24"/>
          <w:u w:val="single"/>
        </w:rPr>
        <w:t>Any essay which lacks a thesis statement will not be graded.</w:t>
      </w:r>
    </w:p>
    <w:p w:rsidR="00CB5E2F" w:rsidRPr="00117019" w:rsidRDefault="00CB5E2F" w:rsidP="00CB5E2F">
      <w:pPr>
        <w:pStyle w:val="Style1"/>
        <w:tabs>
          <w:tab w:val="clear" w:pos="1440"/>
        </w:tabs>
        <w:ind w:left="1440"/>
        <w:rPr>
          <w:sz w:val="16"/>
          <w:szCs w:val="16"/>
        </w:rPr>
      </w:pPr>
    </w:p>
    <w:p w:rsidR="00CB5E2F" w:rsidRDefault="00CB5E2F" w:rsidP="00CB5E2F">
      <w:pPr>
        <w:pStyle w:val="Style1"/>
        <w:tabs>
          <w:tab w:val="clear" w:pos="1440"/>
        </w:tabs>
        <w:ind w:left="1440"/>
        <w:rPr>
          <w:szCs w:val="24"/>
        </w:rPr>
      </w:pPr>
      <w:r>
        <w:rPr>
          <w:szCs w:val="24"/>
        </w:rPr>
        <w:lastRenderedPageBreak/>
        <w:t>2.</w:t>
      </w:r>
      <w:r>
        <w:rPr>
          <w:szCs w:val="24"/>
        </w:rPr>
        <w:tab/>
        <w:t xml:space="preserve">The </w:t>
      </w:r>
      <w:r w:rsidRPr="006B614A">
        <w:rPr>
          <w:b/>
          <w:i/>
          <w:szCs w:val="24"/>
        </w:rPr>
        <w:t>body of the essay</w:t>
      </w:r>
      <w:r>
        <w:rPr>
          <w:szCs w:val="24"/>
        </w:rPr>
        <w:t xml:space="preserve"> in which each paragraph defends one element in support of your position.  Typically, the </w:t>
      </w:r>
      <w:r w:rsidRPr="006B614A">
        <w:rPr>
          <w:b/>
          <w:i/>
          <w:szCs w:val="24"/>
        </w:rPr>
        <w:t>topic sentence</w:t>
      </w:r>
      <w:r>
        <w:rPr>
          <w:szCs w:val="24"/>
        </w:rPr>
        <w:t xml:space="preserve"> in each paragraph contains the relevant factual statement.  The remainder of the paragraph gives further analysis and description.</w:t>
      </w:r>
    </w:p>
    <w:p w:rsidR="00CB5E2F" w:rsidRPr="00117019" w:rsidRDefault="00CB5E2F" w:rsidP="00CB5E2F">
      <w:pPr>
        <w:pStyle w:val="Style1"/>
        <w:tabs>
          <w:tab w:val="clear" w:pos="1440"/>
        </w:tabs>
        <w:ind w:left="1440"/>
        <w:rPr>
          <w:sz w:val="16"/>
          <w:szCs w:val="16"/>
        </w:rPr>
      </w:pPr>
    </w:p>
    <w:p w:rsidR="00CB5E2F" w:rsidRDefault="00CB5E2F" w:rsidP="00CB5E2F">
      <w:pPr>
        <w:pStyle w:val="Style1"/>
        <w:tabs>
          <w:tab w:val="clear" w:pos="1440"/>
        </w:tabs>
        <w:ind w:left="1440"/>
        <w:rPr>
          <w:szCs w:val="24"/>
        </w:rPr>
      </w:pPr>
      <w:r>
        <w:rPr>
          <w:szCs w:val="24"/>
        </w:rPr>
        <w:t>3.</w:t>
      </w:r>
      <w:r>
        <w:rPr>
          <w:szCs w:val="24"/>
        </w:rPr>
        <w:tab/>
        <w:t xml:space="preserve">A </w:t>
      </w:r>
      <w:r w:rsidRPr="006B614A">
        <w:rPr>
          <w:b/>
          <w:i/>
          <w:szCs w:val="24"/>
        </w:rPr>
        <w:t>closing statement</w:t>
      </w:r>
      <w:r>
        <w:rPr>
          <w:szCs w:val="24"/>
        </w:rPr>
        <w:t xml:space="preserve"> which brings together the thesis statement and the arguments given in its defense.</w:t>
      </w:r>
    </w:p>
    <w:p w:rsidR="00B70203" w:rsidRDefault="00B70203" w:rsidP="00CB5E2F">
      <w:pPr>
        <w:pStyle w:val="Style1"/>
        <w:tabs>
          <w:tab w:val="clear" w:pos="1440"/>
        </w:tabs>
        <w:ind w:left="1440"/>
        <w:rPr>
          <w:szCs w:val="24"/>
        </w:rPr>
      </w:pPr>
    </w:p>
    <w:p w:rsidR="00CB5E2F" w:rsidRDefault="00CB5E2F" w:rsidP="00CB5E2F">
      <w:pPr>
        <w:pStyle w:val="Style1"/>
        <w:tabs>
          <w:tab w:val="clear" w:pos="1440"/>
        </w:tabs>
        <w:ind w:firstLine="0"/>
        <w:rPr>
          <w:szCs w:val="24"/>
        </w:rPr>
      </w:pPr>
      <w:r>
        <w:rPr>
          <w:szCs w:val="24"/>
        </w:rPr>
        <w:t>While this may seem complicated, it is actually the method that should be followed when writing any essay.  In the response papers, each paragraph should contain one supporting fact and two or three sentences explaining its significance.</w:t>
      </w:r>
    </w:p>
    <w:p w:rsidR="00CB5E2F" w:rsidRPr="00117019" w:rsidRDefault="00CB5E2F" w:rsidP="00CB5E2F">
      <w:pPr>
        <w:pStyle w:val="Style1"/>
        <w:tabs>
          <w:tab w:val="clear" w:pos="1440"/>
        </w:tabs>
        <w:ind w:left="1440"/>
        <w:rPr>
          <w:sz w:val="20"/>
        </w:rPr>
      </w:pPr>
    </w:p>
    <w:p w:rsidR="00CB5E2F" w:rsidRDefault="00CB5E2F">
      <w:pPr>
        <w:pStyle w:val="Style1"/>
        <w:tabs>
          <w:tab w:val="left" w:pos="6480"/>
        </w:tabs>
        <w:rPr>
          <w:b/>
        </w:rPr>
      </w:pPr>
      <w:r>
        <w:rPr>
          <w:b/>
        </w:rPr>
        <w:t>Withdrawal from a Course:</w:t>
      </w:r>
    </w:p>
    <w:p w:rsidR="00CB5E2F" w:rsidRPr="00117019" w:rsidRDefault="00CB5E2F">
      <w:pPr>
        <w:pStyle w:val="Style1"/>
        <w:tabs>
          <w:tab w:val="left" w:pos="6480"/>
        </w:tabs>
        <w:rPr>
          <w:b/>
          <w:sz w:val="20"/>
        </w:rPr>
      </w:pPr>
    </w:p>
    <w:p w:rsidR="00CB5E2F" w:rsidRDefault="00CB5E2F" w:rsidP="00CB5E2F">
      <w:pPr>
        <w:pStyle w:val="Style1"/>
        <w:tabs>
          <w:tab w:val="clear" w:pos="1440"/>
          <w:tab w:val="left" w:pos="6480"/>
        </w:tabs>
        <w:ind w:left="1440"/>
      </w:pPr>
      <w:r>
        <w:t>A.</w:t>
      </w:r>
      <w:r>
        <w:tab/>
        <w:t>A student is permitted to withdraw from a class on or before the withdrawal deadline, as published in the College calendar (</w:t>
      </w:r>
      <w:r w:rsidRPr="007F7E7F">
        <w:rPr>
          <w:b/>
        </w:rPr>
        <w:t xml:space="preserve">Friday, </w:t>
      </w:r>
      <w:r w:rsidR="00A45710">
        <w:rPr>
          <w:b/>
        </w:rPr>
        <w:t>July</w:t>
      </w:r>
      <w:r>
        <w:rPr>
          <w:b/>
        </w:rPr>
        <w:t xml:space="preserve"> </w:t>
      </w:r>
      <w:r w:rsidR="00B70203">
        <w:rPr>
          <w:b/>
        </w:rPr>
        <w:t>19</w:t>
      </w:r>
      <w:r w:rsidRPr="007F7E7F">
        <w:rPr>
          <w:b/>
        </w:rPr>
        <w:t>, 201</w:t>
      </w:r>
      <w:r w:rsidR="00B70203">
        <w:rPr>
          <w:b/>
        </w:rPr>
        <w:t>3</w:t>
      </w:r>
      <w:r>
        <w:t>).  A student is not permitted to withdraw from a class after the withdrawal deadline.</w:t>
      </w:r>
    </w:p>
    <w:p w:rsidR="00CB5E2F" w:rsidRPr="00117019" w:rsidRDefault="00CB5E2F">
      <w:pPr>
        <w:pStyle w:val="Style1"/>
        <w:tabs>
          <w:tab w:val="left" w:pos="6480"/>
        </w:tabs>
        <w:rPr>
          <w:sz w:val="16"/>
          <w:szCs w:val="16"/>
        </w:rPr>
      </w:pPr>
    </w:p>
    <w:p w:rsidR="00CB5E2F" w:rsidRDefault="00CB5E2F" w:rsidP="00CB5E2F">
      <w:pPr>
        <w:pStyle w:val="Style1"/>
        <w:tabs>
          <w:tab w:val="left" w:pos="6480"/>
        </w:tabs>
        <w:ind w:left="1440"/>
      </w:pPr>
      <w:r>
        <w:t>B.</w:t>
      </w:r>
      <w:r>
        <w:tab/>
        <w:t>A faculty member is permitted to withdrawal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rsidR="00CB5E2F" w:rsidRPr="00117019" w:rsidRDefault="00CB5E2F">
      <w:pPr>
        <w:pStyle w:val="Style1"/>
        <w:tabs>
          <w:tab w:val="left" w:pos="6480"/>
        </w:tabs>
        <w:rPr>
          <w:sz w:val="16"/>
          <w:szCs w:val="16"/>
        </w:rPr>
      </w:pPr>
    </w:p>
    <w:p w:rsidR="00CB5E2F" w:rsidRDefault="00CB5E2F" w:rsidP="00CB5E2F">
      <w:pPr>
        <w:pStyle w:val="Style1"/>
        <w:tabs>
          <w:tab w:val="left" w:pos="6480"/>
        </w:tabs>
        <w:ind w:left="1440"/>
      </w:pPr>
      <w:r>
        <w:t>C.</w:t>
      </w:r>
      <w:r>
        <w:tab/>
        <w:t>A student who withdraws from a class before the withdrawal deadline will receive a grade of “W”.  A student who is withdrawn by a professor will receive a grade of “W”.  A student who is withdrawn for administrative reasons at any time will receive a grade of “W”.  Any student who withdraws or is withdrawn from a class during a third or subsequent attempt in the same course will be assigned a grade of “F”.</w:t>
      </w:r>
    </w:p>
    <w:p w:rsidR="00CB5E2F" w:rsidRPr="00117019" w:rsidRDefault="00CB5E2F">
      <w:pPr>
        <w:pStyle w:val="Style1"/>
        <w:tabs>
          <w:tab w:val="left" w:pos="6480"/>
        </w:tabs>
        <w:rPr>
          <w:sz w:val="16"/>
          <w:szCs w:val="16"/>
        </w:rPr>
      </w:pPr>
    </w:p>
    <w:p w:rsidR="00CB5E2F" w:rsidRDefault="00CB5E2F" w:rsidP="00CB5E2F">
      <w:pPr>
        <w:pStyle w:val="Style1"/>
        <w:tabs>
          <w:tab w:val="left" w:pos="6480"/>
        </w:tabs>
        <w:ind w:left="1440"/>
      </w:pPr>
      <w:r>
        <w:t>D.</w:t>
      </w:r>
      <w:r>
        <w:tab/>
        <w:t>A student who receives a grade of “W” will not receive credit for the course, and the “W” will not be calculated in the student’s grade point average; however, the enrollment will count in the student’s total attempts in the specific course.</w:t>
      </w:r>
    </w:p>
    <w:p w:rsidR="00CB5E2F" w:rsidRPr="00117019" w:rsidRDefault="00CB5E2F">
      <w:pPr>
        <w:pStyle w:val="Style1"/>
        <w:tabs>
          <w:tab w:val="left" w:pos="6480"/>
        </w:tabs>
        <w:rPr>
          <w:sz w:val="16"/>
          <w:szCs w:val="16"/>
        </w:rPr>
      </w:pPr>
    </w:p>
    <w:p w:rsidR="00CB5E2F" w:rsidRDefault="00CB5E2F" w:rsidP="00CB5E2F">
      <w:pPr>
        <w:pStyle w:val="Style1"/>
        <w:tabs>
          <w:tab w:val="left" w:pos="6480"/>
        </w:tabs>
        <w:ind w:left="1440"/>
      </w:pPr>
      <w:r>
        <w:t>E.</w:t>
      </w:r>
      <w:r>
        <w:tab/>
        <w:t>If a student withdraws from a class, a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CB5E2F" w:rsidRPr="00117019" w:rsidRDefault="00CB5E2F">
      <w:pPr>
        <w:pStyle w:val="Style1"/>
        <w:tabs>
          <w:tab w:val="left" w:pos="6480"/>
        </w:tabs>
        <w:rPr>
          <w:sz w:val="20"/>
        </w:rPr>
      </w:pPr>
    </w:p>
    <w:p w:rsidR="00CB5E2F" w:rsidRDefault="00CB5E2F">
      <w:pPr>
        <w:pStyle w:val="Style1"/>
        <w:tabs>
          <w:tab w:val="left" w:pos="6480"/>
        </w:tabs>
        <w:rPr>
          <w:b/>
        </w:rPr>
      </w:pPr>
      <w:r>
        <w:rPr>
          <w:b/>
        </w:rPr>
        <w:t>Student Conduct:</w:t>
      </w:r>
    </w:p>
    <w:p w:rsidR="00CB5E2F" w:rsidRPr="00117019" w:rsidRDefault="00CB5E2F">
      <w:pPr>
        <w:pStyle w:val="Style1"/>
        <w:tabs>
          <w:tab w:val="left" w:pos="6480"/>
        </w:tabs>
        <w:rPr>
          <w:sz w:val="20"/>
        </w:rPr>
      </w:pPr>
    </w:p>
    <w:p w:rsidR="00CB5E2F" w:rsidRDefault="00CB5E2F">
      <w:pPr>
        <w:pStyle w:val="Style1"/>
        <w:tabs>
          <w:tab w:val="left" w:pos="6480"/>
        </w:tabs>
      </w:pPr>
      <w:r>
        <w:tab/>
        <w:t>Valencia Community College is dedicated to the advancement of knowledge and learning as well as the development of responsible personal and social conduct.  By enrolling at Valencia Community College, a student assumes the responsibility for becoming familiar with and abiding by the general rules of conduct.  For further detail, refer to the Student Code of Conduct in the current Valencia Student Handbook.</w:t>
      </w:r>
    </w:p>
    <w:p w:rsidR="00CB5E2F" w:rsidRPr="00117019" w:rsidRDefault="00CB5E2F">
      <w:pPr>
        <w:pStyle w:val="Style1"/>
        <w:tabs>
          <w:tab w:val="left" w:pos="6480"/>
        </w:tabs>
        <w:rPr>
          <w:sz w:val="20"/>
        </w:rPr>
      </w:pPr>
    </w:p>
    <w:p w:rsidR="00B70203" w:rsidRDefault="00B70203">
      <w:pPr>
        <w:rPr>
          <w:b/>
        </w:rPr>
      </w:pPr>
      <w:r>
        <w:rPr>
          <w:b/>
        </w:rPr>
        <w:br w:type="page"/>
      </w:r>
    </w:p>
    <w:p w:rsidR="00CB5E2F" w:rsidRDefault="00CB5E2F">
      <w:pPr>
        <w:pStyle w:val="Style1"/>
        <w:tabs>
          <w:tab w:val="left" w:pos="6480"/>
        </w:tabs>
        <w:rPr>
          <w:b/>
        </w:rPr>
      </w:pPr>
      <w:r>
        <w:rPr>
          <w:b/>
        </w:rPr>
        <w:lastRenderedPageBreak/>
        <w:t>Academic Dishonesty:</w:t>
      </w:r>
    </w:p>
    <w:p w:rsidR="00CB5E2F" w:rsidRPr="00117019" w:rsidRDefault="00CB5E2F">
      <w:pPr>
        <w:pStyle w:val="Style1"/>
        <w:tabs>
          <w:tab w:val="left" w:pos="6480"/>
        </w:tabs>
        <w:rPr>
          <w:sz w:val="20"/>
        </w:rPr>
      </w:pPr>
    </w:p>
    <w:p w:rsidR="00CB5E2F" w:rsidRDefault="00CB5E2F">
      <w:pPr>
        <w:pStyle w:val="Style1"/>
        <w:tabs>
          <w:tab w:val="left" w:pos="6480"/>
        </w:tabs>
      </w:pPr>
      <w:r>
        <w:tab/>
      </w:r>
      <w:r w:rsidRPr="00251302">
        <w:rPr>
          <w:rStyle w:val="CharacterStyle1"/>
          <w:rFonts w:ascii="Times New Roman" w:hAnsi="Times New Roman" w:cs="Times New Roman"/>
        </w:rPr>
        <w:t>All forms of academic dishonesty are prohibited at Valencia Community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the following: loss of credit for an assignment, examination, or project; reduction in the course grade; or a grade of "F" in the course.</w:t>
      </w:r>
    </w:p>
    <w:p w:rsidR="00CB5E2F" w:rsidRPr="00117019" w:rsidRDefault="00CB5E2F">
      <w:pPr>
        <w:pStyle w:val="Style1"/>
        <w:tabs>
          <w:tab w:val="left" w:pos="6480"/>
        </w:tabs>
        <w:rPr>
          <w:sz w:val="20"/>
        </w:rPr>
      </w:pPr>
    </w:p>
    <w:p w:rsidR="00CB5E2F" w:rsidRDefault="00CB5E2F">
      <w:pPr>
        <w:pStyle w:val="Style1"/>
        <w:tabs>
          <w:tab w:val="left" w:pos="6480"/>
        </w:tabs>
        <w:rPr>
          <w:b/>
        </w:rPr>
      </w:pPr>
      <w:r>
        <w:rPr>
          <w:b/>
        </w:rPr>
        <w:t xml:space="preserve">Note </w:t>
      </w:r>
      <w:proofErr w:type="gramStart"/>
      <w:r>
        <w:rPr>
          <w:b/>
        </w:rPr>
        <w:t>To</w:t>
      </w:r>
      <w:proofErr w:type="gramEnd"/>
      <w:r>
        <w:rPr>
          <w:b/>
        </w:rPr>
        <w:t xml:space="preserve"> Students With Disabilities:</w:t>
      </w:r>
    </w:p>
    <w:p w:rsidR="00CB5E2F" w:rsidRPr="00117019" w:rsidRDefault="00CB5E2F">
      <w:pPr>
        <w:pStyle w:val="Style1"/>
        <w:tabs>
          <w:tab w:val="left" w:pos="6480"/>
        </w:tabs>
        <w:rPr>
          <w:sz w:val="20"/>
        </w:rPr>
      </w:pPr>
    </w:p>
    <w:p w:rsidR="00CB5E2F" w:rsidRDefault="00CB5E2F">
      <w:pPr>
        <w:pStyle w:val="Style1"/>
        <w:tabs>
          <w:tab w:val="left" w:pos="6480"/>
        </w:tabs>
      </w:pPr>
      <w:r>
        <w:tab/>
      </w:r>
      <w:r w:rsidRPr="00251302">
        <w:rPr>
          <w:rStyle w:val="CharacterStyle1"/>
          <w:rFonts w:ascii="Times New Roman" w:hAnsi="Times New Roman" w:cs="Times New Roman"/>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w:t>
      </w:r>
      <w:r>
        <w:t xml:space="preserve">  Please schedule a conference with the instructor so that we can arrange assignments or testing to assure your best chance to succeed in this course.</w:t>
      </w:r>
    </w:p>
    <w:p w:rsidR="00CB5E2F" w:rsidRPr="00117019" w:rsidRDefault="00CB5E2F">
      <w:pPr>
        <w:pStyle w:val="Style1"/>
        <w:tabs>
          <w:tab w:val="left" w:pos="6480"/>
        </w:tabs>
        <w:rPr>
          <w:sz w:val="20"/>
        </w:rPr>
      </w:pPr>
    </w:p>
    <w:p w:rsidR="00CB5E2F" w:rsidRDefault="00CB5E2F" w:rsidP="00CB5E2F">
      <w:pPr>
        <w:pStyle w:val="Style1"/>
        <w:tabs>
          <w:tab w:val="left" w:pos="6480"/>
        </w:tabs>
        <w:rPr>
          <w:b/>
        </w:rPr>
      </w:pPr>
      <w:r>
        <w:rPr>
          <w:b/>
        </w:rPr>
        <w:t>Note:</w:t>
      </w:r>
    </w:p>
    <w:p w:rsidR="00CB5E2F" w:rsidRPr="00117019" w:rsidRDefault="00CB5E2F" w:rsidP="00CB5E2F">
      <w:pPr>
        <w:pStyle w:val="Style1"/>
        <w:tabs>
          <w:tab w:val="left" w:pos="6480"/>
        </w:tabs>
        <w:rPr>
          <w:sz w:val="20"/>
        </w:rPr>
      </w:pPr>
    </w:p>
    <w:p w:rsidR="00CB5E2F" w:rsidRDefault="00CB5E2F" w:rsidP="00CB5E2F">
      <w:pPr>
        <w:pStyle w:val="Style1"/>
        <w:tabs>
          <w:tab w:val="left" w:pos="6480"/>
        </w:tabs>
      </w:pPr>
      <w:r>
        <w:tab/>
        <w:t>This outline may be altered at any time during the course of the term at the instructor’s discretion.</w:t>
      </w:r>
    </w:p>
    <w:p w:rsidR="00B70203" w:rsidRDefault="00CB5E2F" w:rsidP="00B70203">
      <w:pPr>
        <w:widowControl w:val="0"/>
        <w:kinsoku w:val="0"/>
        <w:overflowPunct w:val="0"/>
        <w:jc w:val="center"/>
        <w:textAlignment w:val="baseline"/>
        <w:rPr>
          <w:rFonts w:eastAsiaTheme="minorEastAsia" w:cs="Tahoma"/>
          <w:b/>
          <w:szCs w:val="18"/>
        </w:rPr>
      </w:pPr>
      <w:r>
        <w:br w:type="page"/>
      </w:r>
      <w:r w:rsidR="00B70203" w:rsidRPr="001B206D">
        <w:rPr>
          <w:rFonts w:eastAsiaTheme="minorEastAsia" w:cs="Tahoma"/>
          <w:b/>
          <w:szCs w:val="18"/>
        </w:rPr>
        <w:lastRenderedPageBreak/>
        <w:t>HUM 222</w:t>
      </w:r>
      <w:r w:rsidR="00B70203">
        <w:rPr>
          <w:rFonts w:eastAsiaTheme="minorEastAsia" w:cs="Tahoma"/>
          <w:b/>
          <w:szCs w:val="18"/>
        </w:rPr>
        <w:t>0</w:t>
      </w:r>
      <w:r w:rsidR="00B70203" w:rsidRPr="001B206D">
        <w:rPr>
          <w:rFonts w:eastAsiaTheme="minorEastAsia" w:cs="Tahoma"/>
          <w:b/>
          <w:szCs w:val="18"/>
        </w:rPr>
        <w:t xml:space="preserve"> </w:t>
      </w:r>
    </w:p>
    <w:p w:rsidR="00B70203" w:rsidRDefault="00B70203" w:rsidP="00B70203">
      <w:pPr>
        <w:widowControl w:val="0"/>
        <w:kinsoku w:val="0"/>
        <w:overflowPunct w:val="0"/>
        <w:jc w:val="center"/>
        <w:textAlignment w:val="baseline"/>
        <w:rPr>
          <w:rFonts w:eastAsiaTheme="minorEastAsia" w:cs="Tahoma"/>
          <w:b/>
          <w:szCs w:val="18"/>
        </w:rPr>
      </w:pPr>
      <w:r>
        <w:rPr>
          <w:rFonts w:eastAsiaTheme="minorEastAsia" w:cs="Tahoma"/>
          <w:b/>
          <w:szCs w:val="18"/>
        </w:rPr>
        <w:t>Course Schedule – Summer Term B 2013</w:t>
      </w:r>
    </w:p>
    <w:p w:rsidR="00B70203" w:rsidRPr="001B206D" w:rsidRDefault="00B70203" w:rsidP="00B70203">
      <w:pPr>
        <w:widowControl w:val="0"/>
        <w:kinsoku w:val="0"/>
        <w:overflowPunct w:val="0"/>
        <w:jc w:val="center"/>
        <w:textAlignment w:val="baseline"/>
        <w:rPr>
          <w:rFonts w:eastAsiaTheme="minorEastAsia" w:cs="Tahoma"/>
          <w:b/>
          <w:szCs w:val="18"/>
        </w:rPr>
      </w:pPr>
      <w:r w:rsidRPr="001B206D">
        <w:rPr>
          <w:rFonts w:eastAsiaTheme="minorEastAsia" w:cs="Tahoma"/>
          <w:b/>
          <w:szCs w:val="18"/>
        </w:rPr>
        <w:t xml:space="preserve">Prof. </w:t>
      </w:r>
      <w:r>
        <w:rPr>
          <w:rFonts w:eastAsiaTheme="minorEastAsia" w:cs="Tahoma"/>
          <w:b/>
          <w:szCs w:val="18"/>
        </w:rPr>
        <w:t>Guy A. Calabrese</w:t>
      </w:r>
    </w:p>
    <w:p w:rsidR="00B70203" w:rsidRPr="00AD55B0" w:rsidRDefault="00B70203" w:rsidP="00B70203">
      <w:pPr>
        <w:widowControl w:val="0"/>
        <w:kinsoku w:val="0"/>
        <w:overflowPunct w:val="0"/>
        <w:textAlignment w:val="baseline"/>
        <w:rPr>
          <w:rFonts w:eastAsiaTheme="minorEastAsia" w:cs="Tahoma"/>
          <w:szCs w:val="18"/>
        </w:rPr>
      </w:pPr>
    </w:p>
    <w:p w:rsidR="00B70203" w:rsidRPr="00F32D6D" w:rsidRDefault="00B70203" w:rsidP="00B70203">
      <w:pPr>
        <w:widowControl w:val="0"/>
        <w:kinsoku w:val="0"/>
        <w:overflowPunct w:val="0"/>
        <w:textAlignment w:val="baseline"/>
        <w:rPr>
          <w:rFonts w:eastAsiaTheme="minorEastAsia" w:cs="Tahoma"/>
          <w:b/>
          <w:szCs w:val="18"/>
        </w:rPr>
      </w:pPr>
      <w:r w:rsidRPr="00F32D6D">
        <w:rPr>
          <w:rFonts w:eastAsiaTheme="minorEastAsia" w:cs="Tahoma"/>
          <w:b/>
          <w:szCs w:val="18"/>
        </w:rPr>
        <w:t>Defining abbreviations:</w:t>
      </w:r>
    </w:p>
    <w:p w:rsidR="00B70203" w:rsidRPr="001B206D" w:rsidRDefault="00B70203" w:rsidP="00B70203">
      <w:pPr>
        <w:widowControl w:val="0"/>
        <w:kinsoku w:val="0"/>
        <w:overflowPunct w:val="0"/>
        <w:textAlignment w:val="baseline"/>
        <w:rPr>
          <w:rFonts w:eastAsiaTheme="minorEastAsia" w:cs="Tahoma"/>
          <w:sz w:val="16"/>
          <w:szCs w:val="16"/>
        </w:rPr>
      </w:pPr>
    </w:p>
    <w:p w:rsidR="00B70203" w:rsidRPr="00AD55B0" w:rsidRDefault="00B70203" w:rsidP="00B70203">
      <w:pPr>
        <w:widowControl w:val="0"/>
        <w:tabs>
          <w:tab w:val="left" w:pos="450"/>
          <w:tab w:val="left" w:pos="3330"/>
          <w:tab w:val="left" w:pos="7380"/>
        </w:tabs>
        <w:kinsoku w:val="0"/>
        <w:overflowPunct w:val="0"/>
        <w:textAlignment w:val="baseline"/>
        <w:rPr>
          <w:rFonts w:eastAsiaTheme="minorEastAsia" w:cs="Tahoma"/>
          <w:szCs w:val="18"/>
        </w:rPr>
      </w:pPr>
      <w:r w:rsidRPr="00AD55B0">
        <w:rPr>
          <w:rFonts w:eastAsiaTheme="minorEastAsia" w:cs="Tahoma"/>
          <w:szCs w:val="18"/>
        </w:rPr>
        <w:tab/>
        <w:t>CV - Culture and Values</w:t>
      </w:r>
      <w:r w:rsidRPr="00AD55B0">
        <w:rPr>
          <w:rFonts w:eastAsiaTheme="minorEastAsia" w:cs="Tahoma"/>
          <w:szCs w:val="18"/>
        </w:rPr>
        <w:tab/>
        <w:t>CWT - Classics of Western Thought</w:t>
      </w:r>
      <w:r w:rsidRPr="00AD55B0">
        <w:rPr>
          <w:rFonts w:eastAsiaTheme="minorEastAsia" w:cs="Tahoma"/>
          <w:szCs w:val="18"/>
        </w:rPr>
        <w:tab/>
      </w:r>
    </w:p>
    <w:p w:rsidR="00B70203" w:rsidRPr="00AD55B0" w:rsidRDefault="00B70203" w:rsidP="00B70203">
      <w:pPr>
        <w:widowControl w:val="0"/>
        <w:tabs>
          <w:tab w:val="left" w:pos="450"/>
          <w:tab w:val="left" w:pos="3330"/>
          <w:tab w:val="left" w:pos="7380"/>
        </w:tabs>
        <w:kinsoku w:val="0"/>
        <w:overflowPunct w:val="0"/>
        <w:textAlignment w:val="baseline"/>
        <w:rPr>
          <w:rFonts w:eastAsiaTheme="minorEastAsia" w:cs="Tahoma"/>
          <w:szCs w:val="18"/>
        </w:rPr>
      </w:pPr>
    </w:p>
    <w:tbl>
      <w:tblPr>
        <w:tblStyle w:val="TableGrid"/>
        <w:tblW w:w="9630" w:type="dxa"/>
        <w:tblInd w:w="288" w:type="dxa"/>
        <w:tblLook w:val="04A0"/>
      </w:tblPr>
      <w:tblGrid>
        <w:gridCol w:w="3420"/>
        <w:gridCol w:w="6210"/>
      </w:tblGrid>
      <w:tr w:rsidR="00B70203" w:rsidRPr="00AD55B0" w:rsidTr="005C7526">
        <w:trPr>
          <w:trHeight w:val="1990"/>
        </w:trPr>
        <w:tc>
          <w:tcPr>
            <w:tcW w:w="3420" w:type="dxa"/>
            <w:vAlign w:val="center"/>
          </w:tcPr>
          <w:p w:rsidR="00B70203" w:rsidRPr="00AD55B0" w:rsidRDefault="00B70203" w:rsidP="00112BC1">
            <w:pPr>
              <w:widowControl w:val="0"/>
              <w:kinsoku w:val="0"/>
              <w:overflowPunct w:val="0"/>
              <w:textAlignment w:val="baseline"/>
              <w:rPr>
                <w:rFonts w:eastAsiaTheme="minorEastAsia" w:cs="Tahoma"/>
                <w:szCs w:val="18"/>
              </w:rPr>
            </w:pPr>
            <w:r w:rsidRPr="00AD55B0">
              <w:rPr>
                <w:rFonts w:eastAsiaTheme="minorEastAsia" w:cs="Tahoma"/>
                <w:szCs w:val="18"/>
              </w:rPr>
              <w:t>Week of 0</w:t>
            </w:r>
            <w:r>
              <w:rPr>
                <w:rFonts w:eastAsiaTheme="minorEastAsia" w:cs="Tahoma"/>
                <w:szCs w:val="18"/>
              </w:rPr>
              <w:t>6</w:t>
            </w:r>
            <w:r w:rsidRPr="00AD55B0">
              <w:rPr>
                <w:rFonts w:eastAsiaTheme="minorEastAsia" w:cs="Tahoma"/>
                <w:szCs w:val="18"/>
              </w:rPr>
              <w:t>/</w:t>
            </w:r>
            <w:r>
              <w:rPr>
                <w:rFonts w:eastAsiaTheme="minorEastAsia" w:cs="Tahoma"/>
                <w:szCs w:val="18"/>
              </w:rPr>
              <w:t>1</w:t>
            </w:r>
            <w:r w:rsidRPr="00AD55B0">
              <w:rPr>
                <w:rFonts w:eastAsiaTheme="minorEastAsia" w:cs="Tahoma"/>
                <w:szCs w:val="18"/>
              </w:rPr>
              <w:t>7</w:t>
            </w:r>
          </w:p>
        </w:tc>
        <w:tc>
          <w:tcPr>
            <w:tcW w:w="6210" w:type="dxa"/>
          </w:tcPr>
          <w:p w:rsidR="00B70203" w:rsidRPr="00AD55B0" w:rsidRDefault="00B70203" w:rsidP="00112BC1">
            <w:pPr>
              <w:widowControl w:val="0"/>
              <w:kinsoku w:val="0"/>
              <w:overflowPunct w:val="0"/>
              <w:spacing w:after="120"/>
              <w:textAlignment w:val="baseline"/>
              <w:rPr>
                <w:rFonts w:eastAsiaTheme="minorEastAsia" w:cs="Tahoma"/>
                <w:szCs w:val="18"/>
              </w:rPr>
            </w:pPr>
            <w:r w:rsidRPr="00AD55B0">
              <w:rPr>
                <w:rFonts w:eastAsiaTheme="minorEastAsia" w:cs="Tahoma"/>
                <w:szCs w:val="18"/>
              </w:rPr>
              <w:t>Review syllabus</w:t>
            </w:r>
          </w:p>
          <w:p w:rsidR="00B70203" w:rsidRPr="00AD55B0" w:rsidRDefault="00B70203" w:rsidP="00B70203">
            <w:pPr>
              <w:widowControl w:val="0"/>
              <w:tabs>
                <w:tab w:val="left" w:pos="252"/>
              </w:tabs>
              <w:kinsoku w:val="0"/>
              <w:overflowPunct w:val="0"/>
              <w:spacing w:after="120"/>
              <w:textAlignment w:val="baseline"/>
              <w:rPr>
                <w:rFonts w:eastAsiaTheme="minorEastAsia" w:cs="Tahoma"/>
                <w:szCs w:val="18"/>
              </w:rPr>
            </w:pPr>
            <w:r>
              <w:rPr>
                <w:rFonts w:eastAsiaTheme="minorEastAsia" w:cs="Tahoma"/>
                <w:szCs w:val="18"/>
              </w:rPr>
              <w:t>Review Essay/Presentation Requirements</w:t>
            </w:r>
          </w:p>
          <w:p w:rsidR="00B70203"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CWT – The Iliad pp. 1-38</w:t>
            </w:r>
          </w:p>
          <w:p w:rsidR="00B70203"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CV – pp. 1-11</w:t>
            </w:r>
          </w:p>
          <w:p w:rsidR="00B70203" w:rsidRPr="00AD55B0"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Library visit (6/19)</w:t>
            </w:r>
          </w:p>
        </w:tc>
      </w:tr>
      <w:tr w:rsidR="00B70203" w:rsidRPr="00AD55B0" w:rsidTr="00081C9F">
        <w:trPr>
          <w:trHeight w:val="2807"/>
        </w:trPr>
        <w:tc>
          <w:tcPr>
            <w:tcW w:w="3420" w:type="dxa"/>
            <w:vAlign w:val="center"/>
          </w:tcPr>
          <w:p w:rsidR="00B70203" w:rsidRPr="00AD55B0" w:rsidRDefault="00B70203" w:rsidP="00B70203">
            <w:pPr>
              <w:widowControl w:val="0"/>
              <w:kinsoku w:val="0"/>
              <w:overflowPunct w:val="0"/>
              <w:textAlignment w:val="baseline"/>
              <w:rPr>
                <w:rFonts w:eastAsiaTheme="minorEastAsia" w:cs="Tahoma"/>
                <w:szCs w:val="18"/>
              </w:rPr>
            </w:pPr>
            <w:r w:rsidRPr="00AD55B0">
              <w:rPr>
                <w:rFonts w:eastAsiaTheme="minorEastAsia" w:cs="Tahoma"/>
                <w:szCs w:val="18"/>
              </w:rPr>
              <w:t xml:space="preserve">Week of </w:t>
            </w:r>
            <w:r>
              <w:rPr>
                <w:rFonts w:eastAsiaTheme="minorEastAsia" w:cs="Tahoma"/>
                <w:szCs w:val="18"/>
              </w:rPr>
              <w:t>06/24</w:t>
            </w:r>
          </w:p>
        </w:tc>
        <w:tc>
          <w:tcPr>
            <w:tcW w:w="6210" w:type="dxa"/>
          </w:tcPr>
          <w:p w:rsidR="00B70203" w:rsidRDefault="00B70203" w:rsidP="00B70203">
            <w:pPr>
              <w:widowControl w:val="0"/>
              <w:kinsoku w:val="0"/>
              <w:overflowPunct w:val="0"/>
              <w:spacing w:after="120"/>
              <w:textAlignment w:val="baseline"/>
              <w:rPr>
                <w:rFonts w:eastAsiaTheme="minorEastAsia" w:cs="Tahoma"/>
                <w:szCs w:val="18"/>
              </w:rPr>
            </w:pPr>
            <w:r>
              <w:rPr>
                <w:rFonts w:eastAsiaTheme="minorEastAsia" w:cs="Tahoma"/>
                <w:szCs w:val="18"/>
              </w:rPr>
              <w:t>CV – pp. 18-27</w:t>
            </w:r>
          </w:p>
          <w:p w:rsidR="00B70203" w:rsidRDefault="00B70203" w:rsidP="00B70203">
            <w:pPr>
              <w:widowControl w:val="0"/>
              <w:kinsoku w:val="0"/>
              <w:overflowPunct w:val="0"/>
              <w:spacing w:after="120"/>
              <w:textAlignment w:val="baseline"/>
              <w:rPr>
                <w:rFonts w:eastAsiaTheme="minorEastAsia" w:cs="Tahoma"/>
                <w:szCs w:val="18"/>
              </w:rPr>
            </w:pPr>
            <w:r>
              <w:rPr>
                <w:rFonts w:eastAsiaTheme="minorEastAsia" w:cs="Tahoma"/>
                <w:szCs w:val="18"/>
              </w:rPr>
              <w:t>CWT – pp. 39-46</w:t>
            </w:r>
          </w:p>
          <w:p w:rsidR="00B70203" w:rsidRDefault="00B70203" w:rsidP="00B70203">
            <w:pPr>
              <w:widowControl w:val="0"/>
              <w:kinsoku w:val="0"/>
              <w:overflowPunct w:val="0"/>
              <w:spacing w:after="120"/>
              <w:textAlignment w:val="baseline"/>
              <w:rPr>
                <w:rFonts w:eastAsiaTheme="minorEastAsia" w:cs="Tahoma"/>
                <w:szCs w:val="18"/>
              </w:rPr>
            </w:pPr>
            <w:r>
              <w:rPr>
                <w:rFonts w:eastAsiaTheme="minorEastAsia" w:cs="Tahoma"/>
                <w:szCs w:val="18"/>
              </w:rPr>
              <w:t xml:space="preserve">Video on The </w:t>
            </w:r>
            <w:proofErr w:type="spellStart"/>
            <w:r>
              <w:rPr>
                <w:rFonts w:eastAsiaTheme="minorEastAsia" w:cs="Tahoma"/>
                <w:szCs w:val="18"/>
              </w:rPr>
              <w:t>Ageans</w:t>
            </w:r>
            <w:proofErr w:type="spellEnd"/>
          </w:p>
          <w:p w:rsidR="00B70203" w:rsidRPr="00AD55B0" w:rsidRDefault="00B70203" w:rsidP="00B70203">
            <w:pPr>
              <w:widowControl w:val="0"/>
              <w:kinsoku w:val="0"/>
              <w:overflowPunct w:val="0"/>
              <w:spacing w:after="120"/>
              <w:textAlignment w:val="baseline"/>
              <w:rPr>
                <w:rFonts w:eastAsiaTheme="minorEastAsia" w:cs="Tahoma"/>
                <w:szCs w:val="18"/>
              </w:rPr>
            </w:pPr>
            <w:r>
              <w:rPr>
                <w:rFonts w:eastAsiaTheme="minorEastAsia" w:cs="Tahoma"/>
                <w:szCs w:val="18"/>
              </w:rPr>
              <w:t>Handout: Iliad Study Guide</w:t>
            </w:r>
          </w:p>
          <w:p w:rsidR="00B70203" w:rsidRPr="00F53E37" w:rsidRDefault="00B70203" w:rsidP="00B70203">
            <w:pPr>
              <w:widowControl w:val="0"/>
              <w:kinsoku w:val="0"/>
              <w:overflowPunct w:val="0"/>
              <w:spacing w:after="120"/>
              <w:textAlignment w:val="baseline"/>
              <w:rPr>
                <w:rFonts w:eastAsiaTheme="minorEastAsia" w:cs="Tahoma"/>
                <w:szCs w:val="18"/>
              </w:rPr>
            </w:pPr>
            <w:r w:rsidRPr="00F53E37">
              <w:rPr>
                <w:rFonts w:eastAsiaTheme="minorEastAsia" w:cs="Tahoma"/>
                <w:szCs w:val="18"/>
              </w:rPr>
              <w:t>Intro Early Greece</w:t>
            </w:r>
          </w:p>
          <w:p w:rsidR="00B70203" w:rsidRDefault="00B70203" w:rsidP="00B70203">
            <w:pPr>
              <w:widowControl w:val="0"/>
              <w:kinsoku w:val="0"/>
              <w:overflowPunct w:val="0"/>
              <w:spacing w:after="120"/>
              <w:textAlignment w:val="baseline"/>
              <w:rPr>
                <w:rFonts w:eastAsiaTheme="minorEastAsia" w:cs="Tahoma"/>
                <w:szCs w:val="18"/>
              </w:rPr>
            </w:pPr>
            <w:r w:rsidRPr="00F53E37">
              <w:rPr>
                <w:rFonts w:eastAsiaTheme="minorEastAsia" w:cs="Tahoma"/>
                <w:szCs w:val="18"/>
              </w:rPr>
              <w:t>Video – Lost Civil</w:t>
            </w:r>
            <w:r>
              <w:rPr>
                <w:rFonts w:eastAsiaTheme="minorEastAsia" w:cs="Tahoma"/>
                <w:szCs w:val="18"/>
              </w:rPr>
              <w:t>i</w:t>
            </w:r>
            <w:r w:rsidRPr="00F53E37">
              <w:rPr>
                <w:rFonts w:eastAsiaTheme="minorEastAsia" w:cs="Tahoma"/>
                <w:szCs w:val="18"/>
              </w:rPr>
              <w:t>zations</w:t>
            </w:r>
          </w:p>
          <w:p w:rsidR="00B70203" w:rsidRPr="00B70203" w:rsidRDefault="00B70203" w:rsidP="00B70203">
            <w:pPr>
              <w:widowControl w:val="0"/>
              <w:kinsoku w:val="0"/>
              <w:overflowPunct w:val="0"/>
              <w:spacing w:after="120"/>
              <w:textAlignment w:val="baseline"/>
              <w:rPr>
                <w:rFonts w:eastAsiaTheme="minorEastAsia" w:cs="Tahoma"/>
                <w:b/>
                <w:szCs w:val="18"/>
              </w:rPr>
            </w:pPr>
            <w:r w:rsidRPr="00B70203">
              <w:rPr>
                <w:rFonts w:eastAsiaTheme="minorEastAsia" w:cs="Tahoma"/>
                <w:b/>
                <w:szCs w:val="18"/>
              </w:rPr>
              <w:t>Quiz 1</w:t>
            </w:r>
          </w:p>
        </w:tc>
      </w:tr>
      <w:tr w:rsidR="00B70203" w:rsidRPr="00AD55B0" w:rsidTr="00081C9F">
        <w:trPr>
          <w:trHeight w:val="3140"/>
        </w:trPr>
        <w:tc>
          <w:tcPr>
            <w:tcW w:w="3420" w:type="dxa"/>
            <w:vAlign w:val="center"/>
          </w:tcPr>
          <w:p w:rsidR="00B70203" w:rsidRPr="00AD55B0" w:rsidRDefault="00B70203" w:rsidP="00B70203">
            <w:pPr>
              <w:widowControl w:val="0"/>
              <w:kinsoku w:val="0"/>
              <w:overflowPunct w:val="0"/>
              <w:textAlignment w:val="baseline"/>
              <w:rPr>
                <w:rFonts w:eastAsiaTheme="minorEastAsia" w:cs="Tahoma"/>
                <w:szCs w:val="18"/>
              </w:rPr>
            </w:pPr>
            <w:r w:rsidRPr="00AD55B0">
              <w:rPr>
                <w:rFonts w:eastAsiaTheme="minorEastAsia" w:cs="Tahoma"/>
                <w:szCs w:val="18"/>
              </w:rPr>
              <w:t xml:space="preserve">Week of </w:t>
            </w:r>
            <w:r>
              <w:rPr>
                <w:rFonts w:eastAsiaTheme="minorEastAsia" w:cs="Tahoma"/>
                <w:szCs w:val="18"/>
              </w:rPr>
              <w:t>07/</w:t>
            </w:r>
            <w:r w:rsidRPr="00AD55B0">
              <w:rPr>
                <w:rFonts w:eastAsiaTheme="minorEastAsia" w:cs="Tahoma"/>
                <w:szCs w:val="18"/>
              </w:rPr>
              <w:t>0</w:t>
            </w:r>
            <w:r>
              <w:rPr>
                <w:rFonts w:eastAsiaTheme="minorEastAsia" w:cs="Tahoma"/>
                <w:szCs w:val="18"/>
              </w:rPr>
              <w:t>1</w:t>
            </w:r>
          </w:p>
        </w:tc>
        <w:tc>
          <w:tcPr>
            <w:tcW w:w="6210" w:type="dxa"/>
          </w:tcPr>
          <w:p w:rsidR="00B70203" w:rsidRDefault="00B70203" w:rsidP="00112BC1">
            <w:pPr>
              <w:widowControl w:val="0"/>
              <w:kinsoku w:val="0"/>
              <w:overflowPunct w:val="0"/>
              <w:spacing w:after="120"/>
              <w:textAlignment w:val="baseline"/>
              <w:rPr>
                <w:rFonts w:eastAsiaTheme="minorEastAsia" w:cs="Tahoma"/>
                <w:szCs w:val="18"/>
              </w:rPr>
            </w:pPr>
            <w:bookmarkStart w:id="0" w:name="_GoBack"/>
            <w:bookmarkEnd w:id="0"/>
            <w:r>
              <w:rPr>
                <w:rFonts w:eastAsiaTheme="minorEastAsia" w:cs="Tahoma"/>
                <w:szCs w:val="18"/>
              </w:rPr>
              <w:t>Presentations</w:t>
            </w:r>
          </w:p>
          <w:p w:rsidR="00B70203"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CV – pp. 29-37</w:t>
            </w:r>
          </w:p>
          <w:p w:rsidR="00B70203" w:rsidRPr="00AD55B0"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CWT – pp. 1-38</w:t>
            </w:r>
          </w:p>
          <w:p w:rsidR="00B70203" w:rsidRDefault="00B70203" w:rsidP="00112BC1">
            <w:pPr>
              <w:widowControl w:val="0"/>
              <w:tabs>
                <w:tab w:val="left" w:pos="252"/>
              </w:tabs>
              <w:kinsoku w:val="0"/>
              <w:overflowPunct w:val="0"/>
              <w:spacing w:after="120"/>
              <w:textAlignment w:val="baseline"/>
              <w:rPr>
                <w:rFonts w:eastAsiaTheme="minorEastAsia" w:cs="Tahoma"/>
                <w:szCs w:val="18"/>
              </w:rPr>
            </w:pPr>
            <w:r>
              <w:rPr>
                <w:rFonts w:eastAsiaTheme="minorEastAsia" w:cs="Tahoma"/>
                <w:szCs w:val="18"/>
              </w:rPr>
              <w:t>CV – pp. 37-44</w:t>
            </w:r>
          </w:p>
          <w:p w:rsidR="00B70203" w:rsidRPr="00AD55B0" w:rsidRDefault="00B70203" w:rsidP="00112BC1">
            <w:pPr>
              <w:widowControl w:val="0"/>
              <w:tabs>
                <w:tab w:val="left" w:pos="252"/>
              </w:tabs>
              <w:kinsoku w:val="0"/>
              <w:overflowPunct w:val="0"/>
              <w:spacing w:after="120"/>
              <w:textAlignment w:val="baseline"/>
              <w:rPr>
                <w:rFonts w:eastAsiaTheme="minorEastAsia" w:cs="Tahoma"/>
                <w:szCs w:val="18"/>
              </w:rPr>
            </w:pPr>
            <w:r>
              <w:rPr>
                <w:rFonts w:eastAsiaTheme="minorEastAsia" w:cs="Tahoma"/>
                <w:szCs w:val="18"/>
              </w:rPr>
              <w:t>CWT – pp. 131-172</w:t>
            </w:r>
          </w:p>
          <w:p w:rsidR="00B70203"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CV – pp. 48-51</w:t>
            </w:r>
          </w:p>
          <w:p w:rsidR="00B70203"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CWT – pp. 47-130</w:t>
            </w:r>
          </w:p>
          <w:p w:rsidR="00B70203" w:rsidRPr="00AD55B0"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Video on Greece</w:t>
            </w:r>
          </w:p>
        </w:tc>
      </w:tr>
      <w:tr w:rsidR="00081C9F" w:rsidRPr="00AD55B0" w:rsidTr="00077F8F">
        <w:trPr>
          <w:trHeight w:val="3584"/>
        </w:trPr>
        <w:tc>
          <w:tcPr>
            <w:tcW w:w="3420" w:type="dxa"/>
            <w:vAlign w:val="center"/>
          </w:tcPr>
          <w:p w:rsidR="00081C9F" w:rsidRPr="00AD55B0" w:rsidRDefault="00081C9F" w:rsidP="00081C9F">
            <w:pPr>
              <w:widowControl w:val="0"/>
              <w:kinsoku w:val="0"/>
              <w:overflowPunct w:val="0"/>
              <w:textAlignment w:val="baseline"/>
              <w:rPr>
                <w:rFonts w:eastAsiaTheme="minorEastAsia" w:cs="Tahoma"/>
                <w:szCs w:val="18"/>
              </w:rPr>
            </w:pPr>
            <w:r>
              <w:rPr>
                <w:rFonts w:eastAsiaTheme="minorEastAsia" w:cs="Tahoma"/>
                <w:szCs w:val="18"/>
              </w:rPr>
              <w:t>Week of 07/08</w:t>
            </w:r>
          </w:p>
        </w:tc>
        <w:tc>
          <w:tcPr>
            <w:tcW w:w="6210" w:type="dxa"/>
          </w:tcPr>
          <w:p w:rsidR="00081C9F" w:rsidRDefault="00081C9F" w:rsidP="00112BC1">
            <w:pPr>
              <w:widowControl w:val="0"/>
              <w:kinsoku w:val="0"/>
              <w:overflowPunct w:val="0"/>
              <w:spacing w:after="120"/>
              <w:textAlignment w:val="baseline"/>
              <w:rPr>
                <w:rFonts w:eastAsiaTheme="minorEastAsia" w:cs="Tahoma"/>
                <w:szCs w:val="18"/>
              </w:rPr>
            </w:pPr>
            <w:r>
              <w:rPr>
                <w:rFonts w:eastAsiaTheme="minorEastAsia" w:cs="Tahoma"/>
                <w:szCs w:val="18"/>
              </w:rPr>
              <w:t>Presentations</w:t>
            </w:r>
          </w:p>
          <w:p w:rsidR="00081C9F" w:rsidRDefault="00081C9F" w:rsidP="00112BC1">
            <w:pPr>
              <w:widowControl w:val="0"/>
              <w:kinsoku w:val="0"/>
              <w:overflowPunct w:val="0"/>
              <w:spacing w:after="120"/>
              <w:textAlignment w:val="baseline"/>
              <w:rPr>
                <w:rFonts w:eastAsiaTheme="minorEastAsia" w:cs="Tahoma"/>
                <w:szCs w:val="18"/>
              </w:rPr>
            </w:pPr>
            <w:r>
              <w:rPr>
                <w:rFonts w:eastAsiaTheme="minorEastAsia" w:cs="Tahoma"/>
                <w:szCs w:val="18"/>
              </w:rPr>
              <w:t>Intro to Classical Greece</w:t>
            </w:r>
          </w:p>
          <w:p w:rsidR="00081C9F" w:rsidRDefault="00081C9F" w:rsidP="00112BC1">
            <w:pPr>
              <w:widowControl w:val="0"/>
              <w:kinsoku w:val="0"/>
              <w:overflowPunct w:val="0"/>
              <w:spacing w:after="120"/>
              <w:textAlignment w:val="baseline"/>
              <w:rPr>
                <w:rFonts w:eastAsiaTheme="minorEastAsia" w:cs="Tahoma"/>
                <w:szCs w:val="18"/>
              </w:rPr>
            </w:pPr>
            <w:r>
              <w:rPr>
                <w:rFonts w:eastAsiaTheme="minorEastAsia" w:cs="Tahoma"/>
                <w:szCs w:val="18"/>
              </w:rPr>
              <w:t>Read CV – pp. 53-62</w:t>
            </w:r>
          </w:p>
          <w:p w:rsidR="00081C9F" w:rsidRPr="00AD55B0" w:rsidRDefault="00081C9F" w:rsidP="00112BC1">
            <w:pPr>
              <w:widowControl w:val="0"/>
              <w:kinsoku w:val="0"/>
              <w:overflowPunct w:val="0"/>
              <w:spacing w:after="120"/>
              <w:textAlignment w:val="baseline"/>
              <w:rPr>
                <w:rFonts w:eastAsiaTheme="minorEastAsia" w:cs="Tahoma"/>
                <w:szCs w:val="18"/>
              </w:rPr>
            </w:pPr>
            <w:r>
              <w:rPr>
                <w:rFonts w:eastAsiaTheme="minorEastAsia" w:cs="Tahoma"/>
                <w:szCs w:val="18"/>
              </w:rPr>
              <w:t>CWT – pp. 160-196</w:t>
            </w:r>
          </w:p>
          <w:p w:rsidR="00081C9F"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Read CWT – pp. 196-293</w:t>
            </w:r>
          </w:p>
          <w:p w:rsidR="00081C9F" w:rsidRPr="00AD55B0" w:rsidRDefault="00081C9F" w:rsidP="00112BC1">
            <w:pPr>
              <w:widowControl w:val="0"/>
              <w:kinsoku w:val="0"/>
              <w:overflowPunct w:val="0"/>
              <w:spacing w:after="120"/>
              <w:textAlignment w:val="baseline"/>
              <w:rPr>
                <w:rFonts w:eastAsiaTheme="minorEastAsia" w:cs="Tahoma"/>
                <w:szCs w:val="18"/>
              </w:rPr>
            </w:pPr>
            <w:r>
              <w:rPr>
                <w:rFonts w:eastAsiaTheme="minorEastAsia" w:cs="Verdana"/>
                <w:szCs w:val="18"/>
              </w:rPr>
              <w:t>Review CV – pp. 53-65</w:t>
            </w:r>
          </w:p>
          <w:p w:rsidR="00081C9F" w:rsidRDefault="00081C9F" w:rsidP="00112BC1">
            <w:pPr>
              <w:widowControl w:val="0"/>
              <w:tabs>
                <w:tab w:val="left" w:pos="252"/>
              </w:tabs>
              <w:kinsoku w:val="0"/>
              <w:overflowPunct w:val="0"/>
              <w:spacing w:after="120"/>
              <w:textAlignment w:val="baseline"/>
              <w:rPr>
                <w:rFonts w:eastAsiaTheme="minorEastAsia" w:cs="Verdana"/>
                <w:szCs w:val="18"/>
              </w:rPr>
            </w:pPr>
            <w:r>
              <w:rPr>
                <w:rFonts w:eastAsiaTheme="minorEastAsia" w:cs="Verdana"/>
                <w:szCs w:val="18"/>
              </w:rPr>
              <w:t>CV – pp. 62-65</w:t>
            </w:r>
          </w:p>
          <w:p w:rsidR="00081C9F" w:rsidRDefault="00081C9F" w:rsidP="00112BC1">
            <w:pPr>
              <w:widowControl w:val="0"/>
              <w:tabs>
                <w:tab w:val="left" w:pos="252"/>
              </w:tabs>
              <w:kinsoku w:val="0"/>
              <w:overflowPunct w:val="0"/>
              <w:spacing w:after="120"/>
              <w:textAlignment w:val="baseline"/>
              <w:rPr>
                <w:rFonts w:eastAsiaTheme="minorEastAsia" w:cs="Tahoma"/>
                <w:szCs w:val="18"/>
              </w:rPr>
            </w:pPr>
            <w:r>
              <w:rPr>
                <w:rFonts w:eastAsiaTheme="minorEastAsia" w:cs="Tahoma"/>
                <w:szCs w:val="18"/>
              </w:rPr>
              <w:t>CWT – pp. 294-327</w:t>
            </w:r>
          </w:p>
          <w:p w:rsidR="00081C9F" w:rsidRPr="00081C9F" w:rsidRDefault="00081C9F" w:rsidP="00112BC1">
            <w:pPr>
              <w:widowControl w:val="0"/>
              <w:tabs>
                <w:tab w:val="left" w:pos="252"/>
              </w:tabs>
              <w:kinsoku w:val="0"/>
              <w:overflowPunct w:val="0"/>
              <w:spacing w:after="120"/>
              <w:textAlignment w:val="baseline"/>
              <w:rPr>
                <w:rFonts w:eastAsiaTheme="minorEastAsia" w:cs="Tahoma"/>
                <w:b/>
                <w:szCs w:val="18"/>
              </w:rPr>
            </w:pPr>
            <w:r w:rsidRPr="00081C9F">
              <w:rPr>
                <w:rFonts w:eastAsiaTheme="minorEastAsia" w:cs="Tahoma"/>
                <w:b/>
                <w:szCs w:val="18"/>
              </w:rPr>
              <w:t>Quiz 2</w:t>
            </w:r>
          </w:p>
        </w:tc>
      </w:tr>
      <w:tr w:rsidR="00081C9F" w:rsidRPr="00AD55B0" w:rsidTr="00081C9F">
        <w:trPr>
          <w:trHeight w:val="1610"/>
        </w:trPr>
        <w:tc>
          <w:tcPr>
            <w:tcW w:w="3420" w:type="dxa"/>
            <w:vAlign w:val="center"/>
          </w:tcPr>
          <w:p w:rsidR="00081C9F" w:rsidRPr="00AD55B0" w:rsidRDefault="00081C9F" w:rsidP="00081C9F">
            <w:pPr>
              <w:widowControl w:val="0"/>
              <w:kinsoku w:val="0"/>
              <w:overflowPunct w:val="0"/>
              <w:textAlignment w:val="baseline"/>
              <w:rPr>
                <w:rFonts w:eastAsiaTheme="minorEastAsia" w:cs="Tahoma"/>
                <w:szCs w:val="18"/>
              </w:rPr>
            </w:pPr>
            <w:r w:rsidRPr="00AD55B0">
              <w:rPr>
                <w:rFonts w:eastAsiaTheme="minorEastAsia" w:cs="Verdana"/>
                <w:szCs w:val="18"/>
              </w:rPr>
              <w:lastRenderedPageBreak/>
              <w:t xml:space="preserve">Week of </w:t>
            </w:r>
            <w:r>
              <w:rPr>
                <w:rFonts w:eastAsiaTheme="minorEastAsia" w:cs="Verdana"/>
                <w:szCs w:val="18"/>
              </w:rPr>
              <w:t>07/15</w:t>
            </w:r>
          </w:p>
        </w:tc>
        <w:tc>
          <w:tcPr>
            <w:tcW w:w="6210" w:type="dxa"/>
          </w:tcPr>
          <w:p w:rsidR="00081C9F"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Presentations</w:t>
            </w:r>
          </w:p>
          <w:p w:rsidR="00081C9F"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CWT – pp. 327-348</w:t>
            </w:r>
          </w:p>
          <w:p w:rsidR="00081C9F" w:rsidRPr="00AD55B0" w:rsidRDefault="00081C9F" w:rsidP="00112BC1">
            <w:pPr>
              <w:widowControl w:val="0"/>
              <w:kinsoku w:val="0"/>
              <w:overflowPunct w:val="0"/>
              <w:spacing w:after="120"/>
              <w:textAlignment w:val="baseline"/>
              <w:rPr>
                <w:rFonts w:eastAsiaTheme="minorEastAsia" w:cs="Tahoma"/>
                <w:szCs w:val="18"/>
              </w:rPr>
            </w:pPr>
            <w:r>
              <w:rPr>
                <w:rFonts w:eastAsiaTheme="minorEastAsia" w:cs="Verdana"/>
                <w:szCs w:val="18"/>
              </w:rPr>
              <w:t>Video on Socrates/ Intro to Rome</w:t>
            </w:r>
          </w:p>
          <w:p w:rsidR="00081C9F" w:rsidRPr="00081C9F"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CV – pp.63-82</w:t>
            </w:r>
          </w:p>
        </w:tc>
      </w:tr>
      <w:tr w:rsidR="00B70203" w:rsidRPr="00AD55B0" w:rsidTr="00112BC1">
        <w:tc>
          <w:tcPr>
            <w:tcW w:w="3420" w:type="dxa"/>
            <w:vAlign w:val="center"/>
          </w:tcPr>
          <w:p w:rsidR="00B70203" w:rsidRPr="00AD55B0" w:rsidRDefault="00B70203" w:rsidP="00081C9F">
            <w:pPr>
              <w:widowControl w:val="0"/>
              <w:kinsoku w:val="0"/>
              <w:overflowPunct w:val="0"/>
              <w:textAlignment w:val="baseline"/>
              <w:rPr>
                <w:rFonts w:eastAsiaTheme="minorEastAsia" w:cs="Verdana"/>
                <w:szCs w:val="18"/>
              </w:rPr>
            </w:pPr>
            <w:r>
              <w:rPr>
                <w:rFonts w:eastAsiaTheme="minorEastAsia" w:cs="Verdana"/>
                <w:szCs w:val="18"/>
              </w:rPr>
              <w:t>Week of 0</w:t>
            </w:r>
            <w:r w:rsidR="00081C9F">
              <w:rPr>
                <w:rFonts w:eastAsiaTheme="minorEastAsia" w:cs="Verdana"/>
                <w:szCs w:val="18"/>
              </w:rPr>
              <w:t>7</w:t>
            </w:r>
            <w:r>
              <w:rPr>
                <w:rFonts w:eastAsiaTheme="minorEastAsia" w:cs="Verdana"/>
                <w:szCs w:val="18"/>
              </w:rPr>
              <w:t>/</w:t>
            </w:r>
            <w:r w:rsidR="00081C9F">
              <w:rPr>
                <w:rFonts w:eastAsiaTheme="minorEastAsia" w:cs="Verdana"/>
                <w:szCs w:val="18"/>
              </w:rPr>
              <w:t>22</w:t>
            </w:r>
          </w:p>
        </w:tc>
        <w:tc>
          <w:tcPr>
            <w:tcW w:w="6210" w:type="dxa"/>
          </w:tcPr>
          <w:p w:rsidR="00081C9F"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Presentations</w:t>
            </w:r>
          </w:p>
          <w:p w:rsidR="00B70203" w:rsidRDefault="00B70203" w:rsidP="00112BC1">
            <w:pPr>
              <w:widowControl w:val="0"/>
              <w:kinsoku w:val="0"/>
              <w:overflowPunct w:val="0"/>
              <w:spacing w:after="120"/>
              <w:textAlignment w:val="baseline"/>
              <w:rPr>
                <w:rFonts w:eastAsiaTheme="minorEastAsia" w:cs="Verdana"/>
                <w:szCs w:val="18"/>
              </w:rPr>
            </w:pPr>
            <w:r>
              <w:rPr>
                <w:rFonts w:eastAsiaTheme="minorEastAsia" w:cs="Verdana"/>
                <w:szCs w:val="18"/>
              </w:rPr>
              <w:t>Intro Rome</w:t>
            </w:r>
          </w:p>
          <w:p w:rsidR="00B70203" w:rsidRDefault="00B70203" w:rsidP="00112BC1">
            <w:pPr>
              <w:widowControl w:val="0"/>
              <w:kinsoku w:val="0"/>
              <w:overflowPunct w:val="0"/>
              <w:spacing w:after="120"/>
              <w:textAlignment w:val="baseline"/>
              <w:rPr>
                <w:rFonts w:eastAsiaTheme="minorEastAsia" w:cs="Verdana"/>
                <w:szCs w:val="18"/>
              </w:rPr>
            </w:pPr>
            <w:r>
              <w:rPr>
                <w:rFonts w:eastAsiaTheme="minorEastAsia" w:cs="Verdana"/>
                <w:szCs w:val="18"/>
              </w:rPr>
              <w:t>DVD on Rome</w:t>
            </w:r>
          </w:p>
          <w:p w:rsidR="00B70203" w:rsidRDefault="00B70203" w:rsidP="00112BC1">
            <w:pPr>
              <w:widowControl w:val="0"/>
              <w:kinsoku w:val="0"/>
              <w:overflowPunct w:val="0"/>
              <w:spacing w:after="120"/>
              <w:textAlignment w:val="baseline"/>
              <w:rPr>
                <w:rFonts w:eastAsiaTheme="minorEastAsia" w:cs="Verdana"/>
                <w:szCs w:val="18"/>
              </w:rPr>
            </w:pPr>
            <w:r>
              <w:rPr>
                <w:rFonts w:eastAsiaTheme="minorEastAsia" w:cs="Verdana"/>
                <w:szCs w:val="18"/>
              </w:rPr>
              <w:t>CWT – pp. 384-402</w:t>
            </w:r>
          </w:p>
          <w:p w:rsidR="00B70203" w:rsidRDefault="00B70203" w:rsidP="00112BC1">
            <w:pPr>
              <w:widowControl w:val="0"/>
              <w:kinsoku w:val="0"/>
              <w:overflowPunct w:val="0"/>
              <w:spacing w:after="120"/>
              <w:textAlignment w:val="baseline"/>
              <w:rPr>
                <w:rFonts w:eastAsiaTheme="minorEastAsia" w:cs="Verdana"/>
                <w:szCs w:val="18"/>
              </w:rPr>
            </w:pPr>
            <w:r>
              <w:rPr>
                <w:rFonts w:eastAsiaTheme="minorEastAsia" w:cs="Verdana"/>
                <w:szCs w:val="18"/>
              </w:rPr>
              <w:t>CV – pp. 83-97</w:t>
            </w:r>
          </w:p>
          <w:p w:rsidR="00B70203" w:rsidRDefault="00B70203" w:rsidP="00112BC1">
            <w:pPr>
              <w:widowControl w:val="0"/>
              <w:kinsoku w:val="0"/>
              <w:overflowPunct w:val="0"/>
              <w:spacing w:after="120"/>
              <w:textAlignment w:val="baseline"/>
              <w:rPr>
                <w:rFonts w:eastAsiaTheme="minorEastAsia" w:cs="Verdana"/>
                <w:szCs w:val="18"/>
              </w:rPr>
            </w:pPr>
            <w:r>
              <w:rPr>
                <w:rFonts w:eastAsiaTheme="minorEastAsia" w:cs="Verdana"/>
                <w:szCs w:val="18"/>
              </w:rPr>
              <w:t>CWT – pp. 430-439</w:t>
            </w:r>
          </w:p>
          <w:p w:rsidR="00B70203" w:rsidRPr="00AD55B0"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Final Exam Take Home</w:t>
            </w:r>
          </w:p>
        </w:tc>
      </w:tr>
      <w:tr w:rsidR="00B70203" w:rsidRPr="00AD55B0" w:rsidTr="00112BC1">
        <w:tc>
          <w:tcPr>
            <w:tcW w:w="3420" w:type="dxa"/>
            <w:vAlign w:val="center"/>
          </w:tcPr>
          <w:p w:rsidR="00B70203" w:rsidRDefault="00B70203" w:rsidP="00081C9F">
            <w:pPr>
              <w:widowControl w:val="0"/>
              <w:kinsoku w:val="0"/>
              <w:overflowPunct w:val="0"/>
              <w:textAlignment w:val="baseline"/>
              <w:rPr>
                <w:rFonts w:eastAsiaTheme="minorEastAsia" w:cs="Verdana"/>
                <w:szCs w:val="18"/>
              </w:rPr>
            </w:pPr>
            <w:r>
              <w:rPr>
                <w:rFonts w:eastAsiaTheme="minorEastAsia" w:cs="Verdana"/>
                <w:szCs w:val="18"/>
              </w:rPr>
              <w:t>Week of 0</w:t>
            </w:r>
            <w:r w:rsidR="00081C9F">
              <w:rPr>
                <w:rFonts w:eastAsiaTheme="minorEastAsia" w:cs="Verdana"/>
                <w:szCs w:val="18"/>
              </w:rPr>
              <w:t>7</w:t>
            </w:r>
            <w:r>
              <w:rPr>
                <w:rFonts w:eastAsiaTheme="minorEastAsia" w:cs="Verdana"/>
                <w:szCs w:val="18"/>
              </w:rPr>
              <w:t>/</w:t>
            </w:r>
            <w:r w:rsidR="00081C9F">
              <w:rPr>
                <w:rFonts w:eastAsiaTheme="minorEastAsia" w:cs="Verdana"/>
                <w:szCs w:val="18"/>
              </w:rPr>
              <w:t>27</w:t>
            </w:r>
          </w:p>
        </w:tc>
        <w:tc>
          <w:tcPr>
            <w:tcW w:w="6210" w:type="dxa"/>
          </w:tcPr>
          <w:p w:rsidR="00081C9F" w:rsidRDefault="00081C9F" w:rsidP="00112BC1">
            <w:pPr>
              <w:widowControl w:val="0"/>
              <w:kinsoku w:val="0"/>
              <w:overflowPunct w:val="0"/>
              <w:spacing w:after="120"/>
              <w:textAlignment w:val="baseline"/>
              <w:rPr>
                <w:rFonts w:eastAsiaTheme="minorEastAsia" w:cs="Verdana"/>
                <w:b/>
                <w:szCs w:val="18"/>
              </w:rPr>
            </w:pPr>
            <w:r>
              <w:rPr>
                <w:rFonts w:eastAsiaTheme="minorEastAsia" w:cs="Verdana"/>
                <w:b/>
                <w:szCs w:val="18"/>
              </w:rPr>
              <w:t>Presentations (Make up)</w:t>
            </w:r>
          </w:p>
          <w:p w:rsidR="00B70203" w:rsidRDefault="00B70203" w:rsidP="00112BC1">
            <w:pPr>
              <w:widowControl w:val="0"/>
              <w:kinsoku w:val="0"/>
              <w:overflowPunct w:val="0"/>
              <w:spacing w:after="120"/>
              <w:textAlignment w:val="baseline"/>
              <w:rPr>
                <w:rFonts w:eastAsiaTheme="minorEastAsia" w:cs="Verdana"/>
                <w:b/>
                <w:szCs w:val="18"/>
              </w:rPr>
            </w:pPr>
            <w:r w:rsidRPr="00EE108A">
              <w:rPr>
                <w:rFonts w:eastAsiaTheme="minorEastAsia" w:cs="Verdana"/>
                <w:b/>
                <w:szCs w:val="18"/>
              </w:rPr>
              <w:t>Final Exam:</w:t>
            </w:r>
            <w:r w:rsidR="00081C9F">
              <w:rPr>
                <w:rFonts w:eastAsiaTheme="minorEastAsia" w:cs="Verdana"/>
                <w:b/>
                <w:szCs w:val="18"/>
              </w:rPr>
              <w:t xml:space="preserve"> Due on 7/29</w:t>
            </w:r>
          </w:p>
          <w:p w:rsidR="00B70203" w:rsidRPr="002875A6" w:rsidRDefault="00081C9F" w:rsidP="00112BC1">
            <w:pPr>
              <w:widowControl w:val="0"/>
              <w:kinsoku w:val="0"/>
              <w:overflowPunct w:val="0"/>
              <w:spacing w:after="120"/>
              <w:textAlignment w:val="baseline"/>
              <w:rPr>
                <w:rFonts w:eastAsiaTheme="minorEastAsia" w:cs="Verdana"/>
                <w:b/>
                <w:szCs w:val="18"/>
              </w:rPr>
            </w:pPr>
            <w:r>
              <w:rPr>
                <w:rFonts w:eastAsiaTheme="minorEastAsia" w:cs="Verdana"/>
                <w:b/>
                <w:szCs w:val="18"/>
              </w:rPr>
              <w:t>Iliad Study Guide Due</w:t>
            </w:r>
          </w:p>
        </w:tc>
      </w:tr>
    </w:tbl>
    <w:p w:rsidR="00B70203" w:rsidRPr="00AD55B0" w:rsidRDefault="00B70203" w:rsidP="00B70203">
      <w:pPr>
        <w:widowControl w:val="0"/>
        <w:kinsoku w:val="0"/>
        <w:overflowPunct w:val="0"/>
        <w:textAlignment w:val="baseline"/>
        <w:rPr>
          <w:rFonts w:eastAsiaTheme="minorEastAsia" w:cs="Tahoma"/>
          <w:szCs w:val="18"/>
        </w:rPr>
      </w:pPr>
    </w:p>
    <w:p w:rsidR="00B70203" w:rsidRPr="00AD55B0" w:rsidRDefault="00B70203" w:rsidP="00B70203">
      <w:pPr>
        <w:widowControl w:val="0"/>
        <w:kinsoku w:val="0"/>
        <w:overflowPunct w:val="0"/>
        <w:textAlignment w:val="baseline"/>
        <w:rPr>
          <w:rFonts w:eastAsiaTheme="minorEastAsia" w:cs="Verdana"/>
          <w:szCs w:val="18"/>
        </w:rPr>
      </w:pPr>
    </w:p>
    <w:p w:rsidR="00B70203" w:rsidRDefault="00B70203" w:rsidP="00B70203">
      <w:pPr>
        <w:widowControl w:val="0"/>
        <w:kinsoku w:val="0"/>
        <w:overflowPunct w:val="0"/>
        <w:textAlignment w:val="baseline"/>
        <w:rPr>
          <w:rFonts w:eastAsiaTheme="minorEastAsia" w:cs="Verdana"/>
          <w:szCs w:val="18"/>
        </w:rPr>
      </w:pPr>
    </w:p>
    <w:p w:rsidR="00B70203" w:rsidRPr="00AD55B0" w:rsidRDefault="00B70203" w:rsidP="00B70203">
      <w:pPr>
        <w:widowControl w:val="0"/>
        <w:kinsoku w:val="0"/>
        <w:overflowPunct w:val="0"/>
        <w:ind w:left="2160" w:hanging="2160"/>
        <w:textAlignment w:val="baseline"/>
        <w:rPr>
          <w:rFonts w:eastAsiaTheme="minorEastAsia" w:cs="Verdana"/>
          <w:szCs w:val="18"/>
        </w:rPr>
      </w:pPr>
      <w:r w:rsidRPr="001B206D">
        <w:rPr>
          <w:rFonts w:eastAsiaTheme="minorEastAsia" w:cs="Tahoma"/>
          <w:b/>
          <w:szCs w:val="18"/>
        </w:rPr>
        <w:t>DISCLAIMER:</w:t>
      </w:r>
      <w:r w:rsidRPr="00AD55B0">
        <w:rPr>
          <w:rFonts w:eastAsiaTheme="minorEastAsia" w:cs="Tahoma"/>
          <w:szCs w:val="18"/>
        </w:rPr>
        <w:tab/>
        <w:t>Please note that this document is only a framework and is to be used as guideline. Changes may be made during the course of the term but students will always be given notifications via email and in class announcements.</w:t>
      </w:r>
    </w:p>
    <w:p w:rsidR="00B70203" w:rsidRPr="00AD55B0" w:rsidRDefault="00B70203" w:rsidP="00B70203">
      <w:pPr>
        <w:widowControl w:val="0"/>
        <w:kinsoku w:val="0"/>
        <w:overflowPunct w:val="0"/>
        <w:textAlignment w:val="baseline"/>
        <w:rPr>
          <w:rFonts w:eastAsiaTheme="minorEastAsia" w:cs="Verdana"/>
          <w:szCs w:val="18"/>
        </w:rPr>
      </w:pPr>
    </w:p>
    <w:p w:rsidR="00CB5E2F" w:rsidRDefault="00CB5E2F" w:rsidP="00B70203">
      <w:pPr>
        <w:pStyle w:val="Style1"/>
        <w:jc w:val="center"/>
        <w:rPr>
          <w:b/>
          <w:szCs w:val="24"/>
        </w:rPr>
      </w:pPr>
    </w:p>
    <w:p w:rsidR="00CB5E2F" w:rsidRPr="00117019" w:rsidRDefault="00CB5E2F" w:rsidP="00CB5E2F">
      <w:pPr>
        <w:pStyle w:val="Style1"/>
        <w:tabs>
          <w:tab w:val="clear" w:pos="1440"/>
          <w:tab w:val="left" w:pos="1800"/>
        </w:tabs>
        <w:ind w:left="1440" w:hanging="1440"/>
        <w:rPr>
          <w:szCs w:val="24"/>
        </w:rPr>
      </w:pPr>
    </w:p>
    <w:p w:rsidR="00CB5E2F" w:rsidRPr="00117019" w:rsidRDefault="00CB5E2F" w:rsidP="00CB5E2F">
      <w:pPr>
        <w:pStyle w:val="Style1"/>
        <w:tabs>
          <w:tab w:val="clear" w:pos="1440"/>
          <w:tab w:val="left" w:pos="1800"/>
        </w:tabs>
        <w:ind w:left="1440" w:hanging="1440"/>
        <w:rPr>
          <w:szCs w:val="24"/>
        </w:rPr>
      </w:pPr>
    </w:p>
    <w:sectPr w:rsidR="00CB5E2F" w:rsidRPr="00117019" w:rsidSect="00A45710">
      <w:footerReference w:type="default" r:id="rId7"/>
      <w:pgSz w:w="12240" w:h="15840"/>
      <w:pgMar w:top="720" w:right="907" w:bottom="720" w:left="108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B23" w:rsidRDefault="001A1B23">
      <w:r>
        <w:separator/>
      </w:r>
    </w:p>
  </w:endnote>
  <w:endnote w:type="continuationSeparator" w:id="0">
    <w:p w:rsidR="001A1B23" w:rsidRDefault="001A1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67" w:rsidRPr="00456625" w:rsidRDefault="00504267">
    <w:pPr>
      <w:pStyle w:val="Footer"/>
      <w:rPr>
        <w:szCs w:val="18"/>
      </w:rPr>
    </w:pPr>
    <w:r w:rsidRPr="00456625">
      <w:rPr>
        <w:szCs w:val="18"/>
      </w:rPr>
      <w:t>GC</w:t>
    </w:r>
    <w:r w:rsidR="002A3FF7">
      <w:rPr>
        <w:szCs w:val="18"/>
      </w:rPr>
      <w:t>41</w:t>
    </w:r>
    <w:r w:rsidRPr="00456625">
      <w:rPr>
        <w:szCs w:val="18"/>
      </w:rPr>
      <w:t>a</w:t>
    </w:r>
  </w:p>
  <w:p w:rsidR="00504267" w:rsidRPr="00456625" w:rsidRDefault="00504267">
    <w:pPr>
      <w:pStyle w:val="Footer"/>
      <w:tabs>
        <w:tab w:val="clear" w:pos="4320"/>
        <w:tab w:val="center" w:pos="4680"/>
      </w:tabs>
      <w:rPr>
        <w:szCs w:val="18"/>
      </w:rPr>
    </w:pPr>
    <w:r>
      <w:rPr>
        <w:szCs w:val="18"/>
      </w:rPr>
      <w:t>06/</w:t>
    </w:r>
    <w:r w:rsidR="00B70203">
      <w:rPr>
        <w:szCs w:val="18"/>
      </w:rPr>
      <w:t>13</w:t>
    </w:r>
    <w:r w:rsidRPr="00456625">
      <w:rPr>
        <w:szCs w:val="18"/>
      </w:rPr>
      <w:tab/>
    </w:r>
    <w:r w:rsidR="00847D67" w:rsidRPr="00456625">
      <w:rPr>
        <w:rStyle w:val="PageNumber"/>
        <w:szCs w:val="18"/>
      </w:rPr>
      <w:fldChar w:fldCharType="begin"/>
    </w:r>
    <w:r w:rsidRPr="00456625">
      <w:rPr>
        <w:rStyle w:val="PageNumber"/>
        <w:szCs w:val="18"/>
      </w:rPr>
      <w:instrText xml:space="preserve"> PAGE </w:instrText>
    </w:r>
    <w:r w:rsidR="00847D67" w:rsidRPr="00456625">
      <w:rPr>
        <w:rStyle w:val="PageNumber"/>
        <w:szCs w:val="18"/>
      </w:rPr>
      <w:fldChar w:fldCharType="separate"/>
    </w:r>
    <w:r w:rsidR="00FA229F">
      <w:rPr>
        <w:rStyle w:val="PageNumber"/>
        <w:noProof/>
        <w:szCs w:val="18"/>
      </w:rPr>
      <w:t>1</w:t>
    </w:r>
    <w:r w:rsidR="00847D67" w:rsidRPr="00456625">
      <w:rPr>
        <w:rStyle w:val="PageNumber"/>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B23" w:rsidRDefault="001A1B23">
      <w:r>
        <w:separator/>
      </w:r>
    </w:p>
  </w:footnote>
  <w:footnote w:type="continuationSeparator" w:id="0">
    <w:p w:rsidR="001A1B23" w:rsidRDefault="001A1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7150F"/>
    <w:multiLevelType w:val="hybridMultilevel"/>
    <w:tmpl w:val="3E3A9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80D15"/>
    <w:rsid w:val="00081C9F"/>
    <w:rsid w:val="001A1B23"/>
    <w:rsid w:val="002A3FF7"/>
    <w:rsid w:val="003752EE"/>
    <w:rsid w:val="00504267"/>
    <w:rsid w:val="00847D67"/>
    <w:rsid w:val="00A45710"/>
    <w:rsid w:val="00B70203"/>
    <w:rsid w:val="00CB5E2F"/>
    <w:rsid w:val="00D80D15"/>
    <w:rsid w:val="00FA2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D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47D67"/>
    <w:pPr>
      <w:tabs>
        <w:tab w:val="left" w:pos="1440"/>
      </w:tabs>
      <w:ind w:left="720" w:hanging="720"/>
    </w:pPr>
  </w:style>
  <w:style w:type="paragraph" w:customStyle="1" w:styleId="Style2">
    <w:name w:val="Style2"/>
    <w:basedOn w:val="Style1"/>
    <w:rsid w:val="00847D67"/>
    <w:pPr>
      <w:tabs>
        <w:tab w:val="clear" w:pos="1440"/>
        <w:tab w:val="left" w:pos="720"/>
      </w:tabs>
      <w:ind w:left="1440" w:hanging="1440"/>
    </w:pPr>
  </w:style>
  <w:style w:type="paragraph" w:styleId="Footer">
    <w:name w:val="footer"/>
    <w:basedOn w:val="Normal"/>
    <w:rsid w:val="00847D67"/>
    <w:pPr>
      <w:tabs>
        <w:tab w:val="center" w:pos="4320"/>
        <w:tab w:val="right" w:pos="8640"/>
      </w:tabs>
    </w:pPr>
    <w:rPr>
      <w:b/>
      <w:sz w:val="18"/>
    </w:rPr>
  </w:style>
  <w:style w:type="paragraph" w:customStyle="1" w:styleId="LineStyle2">
    <w:name w:val="Line Style 2"/>
    <w:basedOn w:val="Normal"/>
    <w:rsid w:val="00847D67"/>
    <w:pPr>
      <w:tabs>
        <w:tab w:val="left" w:pos="720"/>
        <w:tab w:val="left" w:pos="900"/>
        <w:tab w:val="left" w:pos="1260"/>
      </w:tabs>
      <w:ind w:left="1620" w:hanging="1620"/>
    </w:pPr>
  </w:style>
  <w:style w:type="paragraph" w:styleId="Header">
    <w:name w:val="header"/>
    <w:basedOn w:val="Normal"/>
    <w:rsid w:val="00847D67"/>
    <w:pPr>
      <w:tabs>
        <w:tab w:val="center" w:pos="4320"/>
        <w:tab w:val="right" w:pos="8640"/>
      </w:tabs>
    </w:pPr>
  </w:style>
  <w:style w:type="character" w:styleId="PageNumber">
    <w:name w:val="page number"/>
    <w:basedOn w:val="DefaultParagraphFont"/>
    <w:rsid w:val="00847D67"/>
  </w:style>
  <w:style w:type="character" w:styleId="Hyperlink">
    <w:name w:val="Hyperlink"/>
    <w:rsid w:val="00A15496"/>
    <w:rPr>
      <w:color w:val="0000FF"/>
      <w:u w:val="single"/>
    </w:rPr>
  </w:style>
  <w:style w:type="character" w:customStyle="1" w:styleId="CharacterStyle1">
    <w:name w:val="Character Style 1"/>
    <w:uiPriority w:val="99"/>
    <w:rsid w:val="00724ACE"/>
    <w:rPr>
      <w:rFonts w:ascii="Garamond" w:hAnsi="Garamond" w:cs="Garamond"/>
      <w:sz w:val="24"/>
      <w:szCs w:val="24"/>
    </w:rPr>
  </w:style>
  <w:style w:type="paragraph" w:styleId="BalloonText">
    <w:name w:val="Balloon Text"/>
    <w:basedOn w:val="Normal"/>
    <w:link w:val="BalloonTextChar"/>
    <w:rsid w:val="00056363"/>
    <w:rPr>
      <w:rFonts w:ascii="Tahoma" w:hAnsi="Tahoma" w:cs="Tahoma"/>
      <w:sz w:val="16"/>
      <w:szCs w:val="16"/>
    </w:rPr>
  </w:style>
  <w:style w:type="character" w:customStyle="1" w:styleId="BalloonTextChar">
    <w:name w:val="Balloon Text Char"/>
    <w:link w:val="BalloonText"/>
    <w:rsid w:val="00056363"/>
    <w:rPr>
      <w:rFonts w:ascii="Tahoma" w:hAnsi="Tahoma" w:cs="Tahoma"/>
      <w:sz w:val="16"/>
      <w:szCs w:val="16"/>
    </w:rPr>
  </w:style>
  <w:style w:type="table" w:styleId="TableGrid">
    <w:name w:val="Table Grid"/>
    <w:basedOn w:val="TableNormal"/>
    <w:uiPriority w:val="59"/>
    <w:rsid w:val="00B70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440"/>
      </w:tabs>
      <w:ind w:left="720" w:hanging="720"/>
    </w:pPr>
  </w:style>
  <w:style w:type="paragraph" w:customStyle="1" w:styleId="Style2">
    <w:name w:val="Style2"/>
    <w:basedOn w:val="Style1"/>
    <w:pPr>
      <w:tabs>
        <w:tab w:val="clear" w:pos="1440"/>
        <w:tab w:val="left" w:pos="720"/>
      </w:tabs>
      <w:ind w:left="1440" w:hanging="1440"/>
    </w:pPr>
  </w:style>
  <w:style w:type="paragraph" w:styleId="Footer">
    <w:name w:val="footer"/>
    <w:basedOn w:val="Normal"/>
    <w:pPr>
      <w:tabs>
        <w:tab w:val="center" w:pos="4320"/>
        <w:tab w:val="right" w:pos="8640"/>
      </w:tabs>
    </w:pPr>
    <w:rPr>
      <w:b/>
      <w:sz w:val="18"/>
    </w:rPr>
  </w:style>
  <w:style w:type="paragraph" w:customStyle="1" w:styleId="LineStyle2">
    <w:name w:val="Line Style 2"/>
    <w:basedOn w:val="Normal"/>
    <w:pPr>
      <w:tabs>
        <w:tab w:val="left" w:pos="720"/>
        <w:tab w:val="left" w:pos="900"/>
        <w:tab w:val="left" w:pos="1260"/>
      </w:tabs>
      <w:ind w:left="1620" w:hanging="16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A15496"/>
    <w:rPr>
      <w:color w:val="0000FF"/>
      <w:u w:val="single"/>
    </w:rPr>
  </w:style>
  <w:style w:type="character" w:customStyle="1" w:styleId="CharacterStyle1">
    <w:name w:val="Character Style 1"/>
    <w:uiPriority w:val="99"/>
    <w:rsid w:val="00724ACE"/>
    <w:rPr>
      <w:rFonts w:ascii="Garamond" w:hAnsi="Garamond" w:cs="Garamond"/>
      <w:sz w:val="24"/>
      <w:szCs w:val="24"/>
    </w:rPr>
  </w:style>
  <w:style w:type="paragraph" w:styleId="BalloonText">
    <w:name w:val="Balloon Text"/>
    <w:basedOn w:val="Normal"/>
    <w:link w:val="BalloonTextChar"/>
    <w:rsid w:val="00056363"/>
    <w:rPr>
      <w:rFonts w:ascii="Tahoma" w:hAnsi="Tahoma" w:cs="Tahoma"/>
      <w:sz w:val="16"/>
      <w:szCs w:val="16"/>
    </w:rPr>
  </w:style>
  <w:style w:type="character" w:customStyle="1" w:styleId="BalloonTextChar">
    <w:name w:val="Balloon Text Char"/>
    <w:link w:val="BalloonText"/>
    <w:rsid w:val="00056363"/>
    <w:rPr>
      <w:rFonts w:ascii="Tahoma" w:hAnsi="Tahoma" w:cs="Tahoma"/>
      <w:sz w:val="16"/>
      <w:szCs w:val="16"/>
    </w:rPr>
  </w:style>
  <w:style w:type="table" w:styleId="TableGrid">
    <w:name w:val="Table Grid"/>
    <w:basedOn w:val="TableNormal"/>
    <w:uiPriority w:val="59"/>
    <w:rsid w:val="00B70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VCC</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Hopkins</dc:creator>
  <cp:lastModifiedBy>GUY</cp:lastModifiedBy>
  <cp:revision>2</cp:revision>
  <cp:lastPrinted>2011-08-12T14:40:00Z</cp:lastPrinted>
  <dcterms:created xsi:type="dcterms:W3CDTF">2013-06-11T15:50:00Z</dcterms:created>
  <dcterms:modified xsi:type="dcterms:W3CDTF">2013-06-11T15:50:00Z</dcterms:modified>
</cp:coreProperties>
</file>